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“Reveillon da Zona Norte Realizado”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“</w:t>
      </w:r>
      <w:r w:rsidDel="00000000" w:rsidR="00000000" w:rsidRPr="00000000">
        <w:rPr>
          <w:rFonts w:ascii="Roboto" w:cs="Roboto" w:eastAsia="Roboto" w:hAnsi="Roboto"/>
          <w:b w:val="1"/>
          <w:sz w:val="18"/>
          <w:szCs w:val="18"/>
          <w:rtl w:val="0"/>
        </w:rPr>
        <w:t xml:space="preserve">0138 - Niterói: Destino Turístico”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Reveillon da Zona Norte Realizado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“0138 - Niterói: Destino Turístico”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870"/>
        <w:gridCol w:w="1275"/>
        <w:gridCol w:w="105"/>
        <w:gridCol w:w="1050"/>
        <w:gridCol w:w="750"/>
        <w:gridCol w:w="120"/>
        <w:gridCol w:w="1245"/>
        <w:gridCol w:w="1410"/>
        <w:gridCol w:w="990"/>
        <w:gridCol w:w="180"/>
        <w:gridCol w:w="1455"/>
        <w:gridCol w:w="765"/>
        <w:gridCol w:w="750"/>
        <w:gridCol w:w="1230"/>
        <w:gridCol w:w="1620"/>
        <w:tblGridChange w:id="0">
          <w:tblGrid>
            <w:gridCol w:w="810"/>
            <w:gridCol w:w="870"/>
            <w:gridCol w:w="1275"/>
            <w:gridCol w:w="105"/>
            <w:gridCol w:w="1050"/>
            <w:gridCol w:w="750"/>
            <w:gridCol w:w="120"/>
            <w:gridCol w:w="1245"/>
            <w:gridCol w:w="1410"/>
            <w:gridCol w:w="990"/>
            <w:gridCol w:w="180"/>
            <w:gridCol w:w="1455"/>
            <w:gridCol w:w="765"/>
            <w:gridCol w:w="750"/>
            <w:gridCol w:w="1230"/>
            <w:gridCol w:w="1620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Reveillon da Zona Norte 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Organizar as festividades de Réveillon na Zona Norte de Niterói, proporcionando eventos musicais, queima de fogos e estrutura de recepção ao público, de forma a impulsionar o turismo, celebrar a virada do ano com segurança e qualidade, e manter a tradição como marco no calendário oficial do município.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Empresa de Lazer e Turismo - NELTUR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4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R$ 4.000.000,00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1">
      <w:pPr>
        <w:widowControl w:val="0"/>
        <w:ind w:firstLine="850.3937007874017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inclusão das festividades de Réveillon na Zona Norte de Niterói visa descentralizar os eventos públicos tradicionais da cidade, garantindo que todas as regiões possam celebrar a virada do ano com igualdade de acesso, segurança e infraestrutura adequada. A realização de shows e queima de fogos nessa localidade fortalece o sentimento de pertencimento da população, estimula o comércio local, gera emprego e renda temporária e impulsiona o turismo de bairro.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ind w:firstLine="850.3937007874017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Tahoma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A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B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D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EE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Tahoma-regular.ttf"/><Relationship Id="rId8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