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61BCC" w14:textId="77777777" w:rsidR="00C24DA6" w:rsidRPr="001D7DA6" w:rsidRDefault="00C24DA6" w:rsidP="00C24DA6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EMENDA Nº. __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ADITIVA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O PROJETO DE LEI Nº. 00361/2025</w:t>
      </w:r>
    </w:p>
    <w:p w14:paraId="77F54968" w14:textId="67974AB9" w:rsidR="00C24DA6" w:rsidRPr="00C45A94" w:rsidRDefault="00C24DA6" w:rsidP="00C24DA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 xml:space="preserve"> o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Produto “</w:t>
      </w:r>
      <w:r>
        <w:rPr>
          <w:rFonts w:ascii="Arial" w:eastAsia="Times New Roman" w:hAnsi="Arial" w:cs="Arial"/>
          <w:color w:val="000000" w:themeColor="text1"/>
          <w:sz w:val="16"/>
          <w:szCs w:val="16"/>
        </w:rPr>
        <w:t xml:space="preserve">INSTALAÇÃO E MANUTENÇÃO DE BEBEDOUROS MULTIFUNCIONAIS” 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</w:t>
      </w:r>
      <w:r w:rsidRPr="001D7DA6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>
        <w:rPr>
          <w:rFonts w:ascii="Arial" w:eastAsia="Times New Roman" w:hAnsi="Arial" w:cs="Arial"/>
          <w:b/>
          <w:bCs/>
          <w:sz w:val="18"/>
          <w:szCs w:val="18"/>
        </w:rPr>
        <w:t>0147 – Cidade Verde e Sustentável</w:t>
      </w: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.</w:t>
      </w:r>
    </w:p>
    <w:p w14:paraId="180E14FE" w14:textId="142E242C" w:rsidR="00C24DA6" w:rsidRPr="001D7DA6" w:rsidRDefault="00C24DA6" w:rsidP="00C24DA6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18"/>
          <w:szCs w:val="18"/>
          <w:u w:val="single"/>
        </w:rPr>
        <w:t>Adiciona-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se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ao </w:t>
      </w:r>
      <w:r w:rsidRPr="00127165">
        <w:rPr>
          <w:rFonts w:ascii="Arial" w:eastAsia="Times New Roman" w:hAnsi="Arial" w:cs="Arial"/>
          <w:color w:val="000000" w:themeColor="text1"/>
          <w:sz w:val="18"/>
          <w:szCs w:val="18"/>
        </w:rPr>
        <w:t>anexo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I – Estrutura Consolidada do Plano Plurianual 2026-2029 para o quadriênio 2026/2029, no 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>programa 0147 – Cidade Verde e Sustentável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55"/>
        <w:gridCol w:w="1115"/>
        <w:gridCol w:w="849"/>
        <w:gridCol w:w="273"/>
        <w:gridCol w:w="776"/>
        <w:gridCol w:w="858"/>
        <w:gridCol w:w="264"/>
        <w:gridCol w:w="1146"/>
        <w:gridCol w:w="960"/>
        <w:gridCol w:w="750"/>
        <w:gridCol w:w="392"/>
        <w:gridCol w:w="1351"/>
        <w:gridCol w:w="833"/>
        <w:gridCol w:w="805"/>
        <w:gridCol w:w="911"/>
        <w:gridCol w:w="1282"/>
      </w:tblGrid>
      <w:tr w:rsidR="00C24DA6" w:rsidRPr="001D7DA6" w14:paraId="47A9FC57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F4811A3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D9915A" w14:textId="5E67BFD9" w:rsidR="00C24DA6" w:rsidRPr="0007721D" w:rsidRDefault="00C24DA6" w:rsidP="006A09A1">
            <w:pPr>
              <w:widowControl w:val="0"/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0147 – Cidade Verde e Sustentável</w:t>
            </w:r>
          </w:p>
        </w:tc>
      </w:tr>
      <w:tr w:rsidR="00C24DA6" w:rsidRPr="001D7DA6" w14:paraId="288F41D0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F427CDB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BCC2F1" w14:textId="492E5AD0" w:rsidR="00C24DA6" w:rsidRPr="006756E1" w:rsidRDefault="00C24DA6" w:rsidP="006A09A1">
            <w:pPr>
              <w:widowControl w:val="0"/>
              <w:spacing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INSTALAÇÃO E MANUTENÇÃO DE BEBEDOUROS MULTIFUNCIONAIS</w:t>
            </w:r>
          </w:p>
        </w:tc>
      </w:tr>
      <w:tr w:rsidR="00C24DA6" w:rsidRPr="001D7DA6" w14:paraId="28B1A1CC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ADC8D20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1A1EBFD2" w14:textId="090E7190" w:rsidR="00C24DA6" w:rsidRPr="009E55A6" w:rsidRDefault="00C24DA6" w:rsidP="006A09A1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Instalação e manutenção em praças, orlas e parques públicos bebedouros multifuncionais para atender diferentes necessidades da população, incluindo crianças, adultos e pets.</w:t>
            </w:r>
          </w:p>
        </w:tc>
      </w:tr>
      <w:tr w:rsidR="00C24DA6" w:rsidRPr="001D7DA6" w14:paraId="29663BB7" w14:textId="77777777" w:rsidTr="006A09A1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198E607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1BD68FF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A71B8ED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D0686F" w14:textId="1BCD1D67" w:rsidR="00C24DA6" w:rsidRPr="001D7DA6" w:rsidRDefault="003632A0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632A0">
              <w:rPr>
                <w:rFonts w:ascii="Arial" w:eastAsia="Times New Roman" w:hAnsi="Arial" w:cs="Arial"/>
                <w:sz w:val="16"/>
                <w:szCs w:val="16"/>
              </w:rPr>
              <w:t>SEC MUNICIPAL DE CONSERVACAO E SERVICOS PÚBLICOS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14372C6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396C090" w14:textId="77777777" w:rsidR="00C24DA6" w:rsidRPr="001D7DA6" w:rsidRDefault="00C24DA6" w:rsidP="006A09A1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4DA6" w:rsidRPr="001D7DA6" w14:paraId="3E827FE7" w14:textId="77777777" w:rsidTr="006A09A1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20DA86E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10372B4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2C544F10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969F367" w14:textId="77777777" w:rsidR="00C24DA6" w:rsidRPr="001D7DA6" w:rsidRDefault="00C24DA6" w:rsidP="006A09A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0AB810C" w14:textId="77777777" w:rsidR="00C24DA6" w:rsidRPr="001D7DA6" w:rsidRDefault="00C24DA6" w:rsidP="006A09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C24DA6" w:rsidRPr="001D7DA6" w14:paraId="37D5E448" w14:textId="77777777" w:rsidTr="006A09A1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F7192E4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31D03BB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B24DAAC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FE5EC19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29F5F69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71C214C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D365EDE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9E220AB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730C3EE6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</w:tr>
      <w:tr w:rsidR="00C24DA6" w:rsidRPr="001D7DA6" w14:paraId="0D6E9023" w14:textId="77777777" w:rsidTr="006A09A1">
        <w:trPr>
          <w:trHeight w:val="300"/>
        </w:trPr>
        <w:tc>
          <w:tcPr>
            <w:tcW w:w="925" w:type="dxa"/>
            <w:vMerge/>
          </w:tcPr>
          <w:p w14:paraId="23A37932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16D413D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6CA556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4E0FCED3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F7E54C9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877E95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350FF29F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FDB8518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38DC08F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50211BCB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1341F87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7AA3D48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08FDD8B0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</w:tr>
      <w:tr w:rsidR="00C24DA6" w:rsidRPr="001D7DA6" w14:paraId="786241B2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59C4B08" w14:textId="25B0F298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50</w:t>
            </w: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7F75437" w14:textId="10576F56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1.000.000,00</w:t>
            </w: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6668172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580C67C" w14:textId="6A6385F0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50</w:t>
            </w: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4B553D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D120F53" w14:textId="51F36C0A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R$ 15.000,00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8E2E142" w14:textId="791E2173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50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2E86F6C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078941" w14:textId="121C31AC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15</w:t>
            </w: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.000,00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2968BD" w14:textId="4C0DD83A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50,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5A40A9A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379E2C" w14:textId="48EE28F6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15.000,00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DBBCADD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C24DA6" w:rsidRPr="001D7DA6" w14:paraId="57C8A7BA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C7F3974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7CC17A4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BB3DC33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136066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28661B06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7027733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7C1478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172A1371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4438935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7960C6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5082628C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350B6DC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801C41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C24DA6" w:rsidRPr="001D7DA6" w14:paraId="5CAB0627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7D77AAA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0899B6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2A1BC1D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E845E0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ACD6403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7482A56C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311145F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51476F54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C86DC2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CB8C0ED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76CE0821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91AD77E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C9E033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C24DA6" w:rsidRPr="001D7DA6" w14:paraId="6EE6658A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17E94D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85DEE5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068E32E4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84304C9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E1B5016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8DC3741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409B99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309DEE09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35C1A49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0D4F09A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41F2E6B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1B449CFC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47286B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C24DA6" w:rsidRPr="001D7DA6" w14:paraId="41D3A8CD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D242B7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78562963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1C7EC30A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60D04B7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7C7AAF27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099E60BC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BF1BFA0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245120D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5766798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520A11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358DA9C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52C7617F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5F42246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C24DA6" w:rsidRPr="001D7DA6" w14:paraId="48653F6A" w14:textId="77777777" w:rsidTr="006A09A1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FFFA459" w14:textId="77777777" w:rsidR="00C24DA6" w:rsidRPr="001D7DA6" w:rsidRDefault="00C24DA6" w:rsidP="006A09A1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3D50EF68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75" w:type="dxa"/>
            <w:vMerge/>
          </w:tcPr>
          <w:p w14:paraId="64FD3309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09BBA55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1483574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224" w:type="dxa"/>
            <w:vMerge/>
          </w:tcPr>
          <w:p w14:paraId="5A379687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196AEC2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2CBB09AA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368" w:type="dxa"/>
            <w:vMerge/>
          </w:tcPr>
          <w:p w14:paraId="1E6E99A6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093572" w14:textId="7777777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0541C79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</w:tcPr>
          <w:p w14:paraId="75D5216D" w14:textId="77777777" w:rsidR="00C24DA6" w:rsidRPr="001D7DA6" w:rsidRDefault="00C24DA6" w:rsidP="006A09A1">
            <w:pPr>
              <w:rPr>
                <w:rFonts w:ascii="Arial" w:hAnsi="Arial" w:cs="Arial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C7039C7" w14:textId="77777777" w:rsidR="00C24DA6" w:rsidRPr="001D7DA6" w:rsidRDefault="00C24DA6" w:rsidP="006A09A1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6F3EA138" w14:textId="77777777" w:rsidR="00C24DA6" w:rsidRPr="001D7DA6" w:rsidRDefault="00C24DA6" w:rsidP="00C24DA6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50BBC7C5" w14:textId="77777777" w:rsidR="00C24DA6" w:rsidRPr="001D7DA6" w:rsidRDefault="00C24DA6" w:rsidP="00C24D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1D7DA6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4EEBB618" w14:textId="77777777" w:rsidR="00C24DA6" w:rsidRPr="001D7DA6" w:rsidRDefault="00C24DA6" w:rsidP="00C24D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43B59547" w14:textId="77777777" w:rsidR="00C24DA6" w:rsidRPr="001D7DA6" w:rsidRDefault="00C24DA6" w:rsidP="00C24D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C24DA6" w:rsidRPr="001D7DA6" w14:paraId="2B4D832B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82CA77A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421AF43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C24DA6" w:rsidRPr="001D7DA6" w14:paraId="26689FF1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7ADDCB1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0124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3F8447F" w14:textId="2BD37FD7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D7DA6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45.000,00</w:t>
            </w:r>
          </w:p>
        </w:tc>
      </w:tr>
      <w:tr w:rsidR="00C24DA6" w:rsidRPr="001D7DA6" w14:paraId="57172473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6CCB84B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6C6E39F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C24DA6" w:rsidRPr="001D7DA6" w14:paraId="7A8EA233" w14:textId="77777777" w:rsidTr="006A09A1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DDE39E1" w14:textId="77777777" w:rsidR="00C24DA6" w:rsidRPr="001D7DA6" w:rsidRDefault="00C24DA6" w:rsidP="006A09A1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0141- 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15F2802" w14:textId="3BD57651" w:rsidR="00C24DA6" w:rsidRPr="001D7DA6" w:rsidRDefault="00C24DA6" w:rsidP="006A09A1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</w:t>
            </w:r>
            <w:r w:rsidRPr="00127165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.000.000,00</w:t>
            </w:r>
          </w:p>
        </w:tc>
      </w:tr>
    </w:tbl>
    <w:p w14:paraId="4CF177B0" w14:textId="77777777" w:rsidR="00C24DA6" w:rsidRPr="001D7DA6" w:rsidRDefault="00C24DA6" w:rsidP="00C24DA6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1D7DA6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68969D6" w14:textId="77777777" w:rsidR="00C24DA6" w:rsidRPr="00C45A94" w:rsidRDefault="00C24DA6" w:rsidP="00C24DA6">
      <w:pPr>
        <w:widowControl w:val="0"/>
        <w:spacing w:line="240" w:lineRule="auto"/>
        <w:rPr>
          <w:rFonts w:ascii="Arial" w:eastAsia="Times New Roman" w:hAnsi="Arial" w:cs="Arial"/>
          <w:b/>
          <w:bCs/>
          <w:color w:val="000000" w:themeColor="text1"/>
        </w:rPr>
      </w:pPr>
      <w:r w:rsidRPr="00C45A94">
        <w:rPr>
          <w:rFonts w:ascii="Arial" w:eastAsia="Times New Roman" w:hAnsi="Arial" w:cs="Arial"/>
          <w:b/>
          <w:bCs/>
          <w:color w:val="000000" w:themeColor="text1"/>
        </w:rPr>
        <w:t xml:space="preserve">JUSTIFICATIVA: </w:t>
      </w:r>
    </w:p>
    <w:p w14:paraId="0BE4113A" w14:textId="517DE82A" w:rsidR="00C24DA6" w:rsidRPr="005D7ECD" w:rsidRDefault="00C24DA6" w:rsidP="00C24DA6">
      <w:pPr>
        <w:tabs>
          <w:tab w:val="left" w:pos="0"/>
        </w:tabs>
        <w:spacing w:line="360" w:lineRule="auto"/>
        <w:ind w:firstLine="1560"/>
        <w:jc w:val="both"/>
        <w:rPr>
          <w:rFonts w:ascii="Arial" w:eastAsia="Arial" w:hAnsi="Arial" w:cs="Arial"/>
        </w:rPr>
      </w:pPr>
      <w:r w:rsidRPr="005D7ECD">
        <w:rPr>
          <w:rFonts w:ascii="Arial" w:eastAsia="Arial" w:hAnsi="Arial" w:cs="Arial"/>
        </w:rPr>
        <w:t xml:space="preserve">A instalação de bebedouros multifuncionais com essa concepção nas praças, parques, orlas e outros espaços públicos de Niterói contribuirá para a saúde e o bem-estar da população, promovendo a inclusão de todos, independentemente da idade ou da condição, </w:t>
      </w:r>
      <w:r>
        <w:rPr>
          <w:rFonts w:ascii="Arial" w:eastAsia="Arial" w:hAnsi="Arial" w:cs="Arial"/>
        </w:rPr>
        <w:t xml:space="preserve">além de </w:t>
      </w:r>
      <w:r w:rsidRPr="005D7ECD">
        <w:rPr>
          <w:rFonts w:ascii="Arial" w:eastAsia="Arial" w:hAnsi="Arial" w:cs="Arial"/>
        </w:rPr>
        <w:t>atende</w:t>
      </w:r>
      <w:r>
        <w:rPr>
          <w:rFonts w:ascii="Arial" w:eastAsia="Arial" w:hAnsi="Arial" w:cs="Arial"/>
        </w:rPr>
        <w:t>r</w:t>
      </w:r>
      <w:r w:rsidRPr="005D7ECD">
        <w:rPr>
          <w:rFonts w:ascii="Arial" w:eastAsia="Arial" w:hAnsi="Arial" w:cs="Arial"/>
        </w:rPr>
        <w:t xml:space="preserve"> aos animais de estimação, que são parte importante da vida urbana.</w:t>
      </w:r>
    </w:p>
    <w:p w14:paraId="069F3F8A" w14:textId="66407F4D" w:rsidR="00C24DA6" w:rsidRPr="00C24DA6" w:rsidRDefault="00C24DA6" w:rsidP="00C24DA6">
      <w:pPr>
        <w:tabs>
          <w:tab w:val="left" w:pos="0"/>
        </w:tabs>
        <w:spacing w:line="360" w:lineRule="auto"/>
        <w:ind w:firstLine="851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</w:rPr>
        <w:tab/>
      </w:r>
      <w:r w:rsidRPr="005D7ECD">
        <w:rPr>
          <w:rFonts w:ascii="Arial" w:eastAsia="Arial" w:hAnsi="Arial" w:cs="Arial"/>
        </w:rPr>
        <w:t>A implementação desses bebedouros não só representa um avanço na acessibilidade e convivência social, como também reforça o compromisso de Niterói com a sustentabilidade</w:t>
      </w:r>
      <w:r>
        <w:rPr>
          <w:rFonts w:ascii="Arial" w:eastAsia="Arial" w:hAnsi="Arial" w:cs="Arial"/>
        </w:rPr>
        <w:t>,</w:t>
      </w:r>
      <w:r w:rsidRPr="005D7ECD">
        <w:rPr>
          <w:rFonts w:ascii="Arial" w:eastAsia="Arial" w:hAnsi="Arial" w:cs="Arial"/>
        </w:rPr>
        <w:t xml:space="preserve"> inovação</w:t>
      </w:r>
      <w:r>
        <w:rPr>
          <w:rFonts w:ascii="Arial" w:eastAsia="Arial" w:hAnsi="Arial" w:cs="Arial"/>
        </w:rPr>
        <w:t xml:space="preserve"> e a causa animal</w:t>
      </w:r>
      <w:r w:rsidRPr="005D7ECD">
        <w:rPr>
          <w:rFonts w:ascii="Arial" w:eastAsia="Arial" w:hAnsi="Arial" w:cs="Arial"/>
        </w:rPr>
        <w:t xml:space="preserve"> em suas políticas públicas.</w:t>
      </w:r>
    </w:p>
    <w:p w14:paraId="327D6C17" w14:textId="5360AA54" w:rsidR="00C24DA6" w:rsidRDefault="00C24DA6" w:rsidP="00C24DA6">
      <w:pPr>
        <w:tabs>
          <w:tab w:val="left" w:pos="0"/>
        </w:tabs>
        <w:spacing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Pr="005D7ECD">
        <w:rPr>
          <w:rFonts w:ascii="Arial" w:eastAsia="Arial" w:hAnsi="Arial" w:cs="Arial"/>
        </w:rPr>
        <w:t xml:space="preserve">Esses bebedouros devem ser projetados de forma a garantir a acessibilidade e a funcionalidade para todos, oferecendo diferentes saídas de água, adequadas ao tamanho e à necessidade de cada usuário. </w:t>
      </w:r>
    </w:p>
    <w:p w14:paraId="2D890BCF" w14:textId="4637E01A" w:rsidR="00C24DA6" w:rsidRPr="005D7ECD" w:rsidRDefault="00C24DA6" w:rsidP="00C24DA6">
      <w:pPr>
        <w:tabs>
          <w:tab w:val="left" w:pos="0"/>
        </w:tabs>
        <w:spacing w:line="360" w:lineRule="auto"/>
        <w:ind w:firstLine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multifuncionalidade se dá através das seguintes características:</w:t>
      </w:r>
    </w:p>
    <w:p w14:paraId="7D96DDF6" w14:textId="77777777" w:rsidR="00C24DA6" w:rsidRPr="005D7ECD" w:rsidRDefault="00C24DA6" w:rsidP="00C24DA6">
      <w:pPr>
        <w:pStyle w:val="PargrafodaLista"/>
        <w:numPr>
          <w:ilvl w:val="0"/>
          <w:numId w:val="1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Função</w:t>
      </w:r>
      <w:r w:rsidRPr="005D7EC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</w:t>
      </w:r>
      <w:r w:rsidRPr="005D7ECD">
        <w:rPr>
          <w:rFonts w:ascii="Arial" w:eastAsia="Arial" w:hAnsi="Arial" w:cs="Arial"/>
        </w:rPr>
        <w:t>specífica para Adultos: Bebedouros com uma saída de água ajustada à altura dos adultos, permitindo o fácil acesso para a população geral.</w:t>
      </w:r>
    </w:p>
    <w:p w14:paraId="1FCE1770" w14:textId="77777777" w:rsidR="00C24DA6" w:rsidRPr="005D7ECD" w:rsidRDefault="00C24DA6" w:rsidP="00C24DA6">
      <w:pPr>
        <w:pStyle w:val="PargrafodaLista"/>
        <w:tabs>
          <w:tab w:val="left" w:pos="0"/>
        </w:tabs>
        <w:spacing w:line="360" w:lineRule="auto"/>
        <w:ind w:left="1440"/>
        <w:jc w:val="both"/>
        <w:rPr>
          <w:rFonts w:ascii="Arial" w:eastAsia="Arial" w:hAnsi="Arial" w:cs="Arial"/>
        </w:rPr>
      </w:pPr>
    </w:p>
    <w:p w14:paraId="79BB2D61" w14:textId="3A6B9AE0" w:rsidR="00C24DA6" w:rsidRPr="00C24DA6" w:rsidRDefault="00C24DA6" w:rsidP="00C24DA6">
      <w:pPr>
        <w:pStyle w:val="PargrafodaLista"/>
        <w:numPr>
          <w:ilvl w:val="0"/>
          <w:numId w:val="1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Função</w:t>
      </w:r>
      <w:r w:rsidRPr="004C3230">
        <w:rPr>
          <w:rFonts w:ascii="Arial" w:eastAsia="Arial" w:hAnsi="Arial" w:cs="Arial"/>
        </w:rPr>
        <w:t xml:space="preserve"> para Crianças</w:t>
      </w:r>
      <w:r>
        <w:rPr>
          <w:rFonts w:ascii="Arial" w:eastAsia="Arial" w:hAnsi="Arial" w:cs="Arial"/>
        </w:rPr>
        <w:t xml:space="preserve"> e pessoas com baixa estatura</w:t>
      </w:r>
      <w:r w:rsidRPr="004C3230">
        <w:rPr>
          <w:rFonts w:ascii="Arial" w:eastAsia="Arial" w:hAnsi="Arial" w:cs="Arial"/>
        </w:rPr>
        <w:t>: Bebedouros com uma saída de água na altura adequada para as crianças</w:t>
      </w:r>
      <w:r>
        <w:rPr>
          <w:rFonts w:ascii="Arial" w:eastAsia="Arial" w:hAnsi="Arial" w:cs="Arial"/>
        </w:rPr>
        <w:t xml:space="preserve"> e pessoas com baixa estatura</w:t>
      </w:r>
      <w:r w:rsidRPr="004C3230">
        <w:rPr>
          <w:rFonts w:ascii="Arial" w:eastAsia="Arial" w:hAnsi="Arial" w:cs="Arial"/>
        </w:rPr>
        <w:t>, facilitando o acesso seguro e independente dos pequenos.</w:t>
      </w:r>
    </w:p>
    <w:p w14:paraId="1CC8E990" w14:textId="77777777" w:rsidR="00C24DA6" w:rsidRPr="005D7ECD" w:rsidRDefault="00C24DA6" w:rsidP="00C24DA6">
      <w:pPr>
        <w:tabs>
          <w:tab w:val="left" w:pos="0"/>
        </w:tabs>
        <w:spacing w:line="360" w:lineRule="auto"/>
        <w:jc w:val="both"/>
        <w:rPr>
          <w:rFonts w:ascii="Arial" w:eastAsia="Arial" w:hAnsi="Arial" w:cs="Arial"/>
        </w:rPr>
      </w:pPr>
      <w:r w:rsidRPr="005D7ECD">
        <w:rPr>
          <w:rFonts w:ascii="Arial" w:eastAsia="Arial" w:hAnsi="Arial" w:cs="Arial"/>
        </w:rPr>
        <w:tab/>
        <w:t>3.</w:t>
      </w:r>
      <w:r w:rsidRPr="005D7ECD">
        <w:rPr>
          <w:rFonts w:ascii="Arial" w:eastAsia="Arial" w:hAnsi="Arial" w:cs="Arial"/>
        </w:rPr>
        <w:tab/>
        <w:t>Saíd</w:t>
      </w:r>
      <w:r>
        <w:rPr>
          <w:rFonts w:ascii="Arial" w:eastAsia="Arial" w:hAnsi="Arial" w:cs="Arial"/>
        </w:rPr>
        <w:t>as de água</w:t>
      </w:r>
      <w:r w:rsidRPr="005D7ECD">
        <w:rPr>
          <w:rFonts w:ascii="Arial" w:eastAsia="Arial" w:hAnsi="Arial" w:cs="Arial"/>
        </w:rPr>
        <w:t xml:space="preserve"> para Animais de Estimação (Pets): </w:t>
      </w:r>
      <w:r>
        <w:rPr>
          <w:rFonts w:ascii="Arial" w:eastAsia="Arial" w:hAnsi="Arial" w:cs="Arial"/>
        </w:rPr>
        <w:t>C</w:t>
      </w:r>
      <w:r w:rsidRPr="005D7ECD">
        <w:rPr>
          <w:rFonts w:ascii="Arial" w:eastAsia="Arial" w:hAnsi="Arial" w:cs="Arial"/>
        </w:rPr>
        <w:t>ompartimento adaptado com uma saída de água direcionada para os animais de estimação, proporcionando uma solução acessível e prática para os donos de pets, incentivando a hidratação de cães, gatos e outros animais que acompanham seus tutores nos espaços públicos.</w:t>
      </w:r>
    </w:p>
    <w:p w14:paraId="137D9E9B" w14:textId="1FECFACD" w:rsidR="00C24DA6" w:rsidRDefault="00C24DA6" w:rsidP="00C24DA6">
      <w:pPr>
        <w:tabs>
          <w:tab w:val="left" w:pos="0"/>
        </w:tabs>
        <w:spacing w:line="360" w:lineRule="auto"/>
        <w:jc w:val="both"/>
        <w:rPr>
          <w:rFonts w:ascii="Arial" w:eastAsia="Arial" w:hAnsi="Arial" w:cs="Arial"/>
          <w:noProof/>
        </w:rPr>
      </w:pPr>
      <w:r w:rsidRPr="005D7ECD">
        <w:rPr>
          <w:rFonts w:ascii="Arial" w:eastAsia="Arial" w:hAnsi="Arial" w:cs="Arial"/>
        </w:rPr>
        <w:tab/>
        <w:t>4.</w:t>
      </w:r>
      <w:r w:rsidRPr="005D7ECD">
        <w:rPr>
          <w:rFonts w:ascii="Arial" w:eastAsia="Arial" w:hAnsi="Arial" w:cs="Arial"/>
        </w:rPr>
        <w:tab/>
        <w:t xml:space="preserve">Sistema de Uso Integrado: Cada parte do bebedouro terá um botão específico para liberar água conforme a necessidade, de modo que a água </w:t>
      </w:r>
      <w:r>
        <w:rPr>
          <w:rFonts w:ascii="Arial" w:eastAsia="Arial" w:hAnsi="Arial" w:cs="Arial"/>
        </w:rPr>
        <w:t xml:space="preserve">não </w:t>
      </w:r>
      <w:r w:rsidRPr="005D7ECD">
        <w:rPr>
          <w:rFonts w:ascii="Arial" w:eastAsia="Arial" w:hAnsi="Arial" w:cs="Arial"/>
        </w:rPr>
        <w:t>utilizada por adultos</w:t>
      </w:r>
      <w:r>
        <w:rPr>
          <w:rFonts w:ascii="Arial" w:eastAsia="Arial" w:hAnsi="Arial" w:cs="Arial"/>
        </w:rPr>
        <w:t>,</w:t>
      </w:r>
      <w:r w:rsidRPr="005D7ECD">
        <w:rPr>
          <w:rFonts w:ascii="Arial" w:eastAsia="Arial" w:hAnsi="Arial" w:cs="Arial"/>
        </w:rPr>
        <w:t xml:space="preserve"> crianças </w:t>
      </w:r>
      <w:r>
        <w:rPr>
          <w:rFonts w:ascii="Arial" w:eastAsia="Arial" w:hAnsi="Arial" w:cs="Arial"/>
        </w:rPr>
        <w:t xml:space="preserve">e pessoas de baixa estatura </w:t>
      </w:r>
      <w:r w:rsidRPr="005D7ECD">
        <w:rPr>
          <w:rFonts w:ascii="Arial" w:eastAsia="Arial" w:hAnsi="Arial" w:cs="Arial"/>
        </w:rPr>
        <w:t>escorra</w:t>
      </w:r>
      <w:r>
        <w:rPr>
          <w:rFonts w:ascii="Arial" w:eastAsia="Arial" w:hAnsi="Arial" w:cs="Arial"/>
        </w:rPr>
        <w:t xml:space="preserve"> de forma corrente</w:t>
      </w:r>
      <w:r w:rsidRPr="005D7ECD">
        <w:rPr>
          <w:rFonts w:ascii="Arial" w:eastAsia="Arial" w:hAnsi="Arial" w:cs="Arial"/>
        </w:rPr>
        <w:t xml:space="preserve"> para a área de hidratação dos animais</w:t>
      </w:r>
      <w:r>
        <w:rPr>
          <w:rFonts w:ascii="Arial" w:eastAsia="Arial" w:hAnsi="Arial" w:cs="Arial"/>
        </w:rPr>
        <w:t xml:space="preserve"> independente desta área também contar com botão específico</w:t>
      </w:r>
      <w:r w:rsidRPr="005D7ECD">
        <w:rPr>
          <w:rFonts w:ascii="Arial" w:eastAsia="Arial" w:hAnsi="Arial" w:cs="Arial"/>
        </w:rPr>
        <w:t>, evitando desperdício e tornando o sistema mais sustentável</w:t>
      </w:r>
    </w:p>
    <w:p w14:paraId="68073BAE" w14:textId="77777777" w:rsidR="00C24DA6" w:rsidRDefault="00C24DA6" w:rsidP="00C24DA6">
      <w:pPr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6E69C955" w14:textId="77777777" w:rsidR="00C24DA6" w:rsidRDefault="00C24DA6" w:rsidP="00C24D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B5DA48F" w14:textId="77777777" w:rsidR="00C24DA6" w:rsidRDefault="00C24DA6" w:rsidP="00C24D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1D7DA6">
        <w:rPr>
          <w:rFonts w:ascii="Arial" w:eastAsia="Times New Roman" w:hAnsi="Arial" w:cs="Arial"/>
          <w:color w:val="000000" w:themeColor="text1"/>
        </w:rPr>
        <w:t xml:space="preserve">Sala das Sessões, </w:t>
      </w:r>
      <w:r>
        <w:rPr>
          <w:rFonts w:ascii="Arial" w:eastAsia="Times New Roman" w:hAnsi="Arial" w:cs="Arial"/>
          <w:color w:val="000000" w:themeColor="text1"/>
        </w:rPr>
        <w:t>15</w:t>
      </w:r>
      <w:r w:rsidRPr="001D7DA6">
        <w:rPr>
          <w:rFonts w:ascii="Arial" w:eastAsia="Times New Roman" w:hAnsi="Arial" w:cs="Arial"/>
          <w:color w:val="000000" w:themeColor="text1"/>
        </w:rPr>
        <w:t xml:space="preserve"> de outubro de 2025</w:t>
      </w:r>
      <w:r>
        <w:rPr>
          <w:rFonts w:ascii="Arial" w:eastAsia="Times New Roman" w:hAnsi="Arial" w:cs="Arial"/>
          <w:color w:val="000000" w:themeColor="text1"/>
        </w:rPr>
        <w:t>.</w:t>
      </w:r>
    </w:p>
    <w:p w14:paraId="79992ABB" w14:textId="77777777" w:rsidR="00C24DA6" w:rsidRDefault="00C24DA6" w:rsidP="00C24D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027EE456" w14:textId="77777777" w:rsidR="00C24DA6" w:rsidRDefault="00C24DA6" w:rsidP="00C24D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590A5763" w14:textId="77777777" w:rsidR="00C24DA6" w:rsidRPr="001D7DA6" w:rsidRDefault="00C24DA6" w:rsidP="00C24DA6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7CC747E1" w14:textId="77777777" w:rsidR="00C24DA6" w:rsidRPr="001D7DA6" w:rsidRDefault="00C24DA6" w:rsidP="00C24DA6">
      <w:pPr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041D8E8F" w14:textId="77777777" w:rsidR="00C24DA6" w:rsidRPr="00546288" w:rsidRDefault="00C24DA6" w:rsidP="00C24DA6">
      <w:pPr>
        <w:jc w:val="center"/>
        <w:rPr>
          <w:rFonts w:ascii="Arial" w:hAnsi="Arial" w:cs="Arial"/>
        </w:rPr>
      </w:pPr>
      <w:r w:rsidRPr="001D7DA6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p w14:paraId="0D9A2A08" w14:textId="77777777" w:rsidR="00741819" w:rsidRDefault="00741819"/>
    <w:sectPr w:rsidR="00741819" w:rsidSect="00C24D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6F1AC" w14:textId="77777777" w:rsidR="002B307F" w:rsidRDefault="002B307F">
      <w:pPr>
        <w:spacing w:after="0" w:line="240" w:lineRule="auto"/>
      </w:pPr>
      <w:r>
        <w:separator/>
      </w:r>
    </w:p>
  </w:endnote>
  <w:endnote w:type="continuationSeparator" w:id="0">
    <w:p w14:paraId="0D7AA644" w14:textId="77777777" w:rsidR="002B307F" w:rsidRDefault="002B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C24DA6" w14:paraId="6D8A6926" w14:textId="77777777" w:rsidTr="2EF02BE8">
      <w:trPr>
        <w:trHeight w:val="300"/>
      </w:trPr>
      <w:tc>
        <w:tcPr>
          <w:tcW w:w="4650" w:type="dxa"/>
        </w:tcPr>
        <w:p w14:paraId="75E33F02" w14:textId="77777777" w:rsidR="00C24DA6" w:rsidRDefault="00C24DA6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29F52B5C" w14:textId="77777777" w:rsidR="00C24DA6" w:rsidRDefault="00C24DA6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3D8D372C" w14:textId="77777777" w:rsidR="00C24DA6" w:rsidRDefault="00C24DA6" w:rsidP="2EF02BE8">
          <w:pPr>
            <w:pStyle w:val="Cabealho"/>
            <w:ind w:right="-115"/>
            <w:jc w:val="right"/>
          </w:pPr>
        </w:p>
      </w:tc>
    </w:tr>
  </w:tbl>
  <w:p w14:paraId="71F0D2A9" w14:textId="77777777" w:rsidR="00C24DA6" w:rsidRDefault="00C24DA6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C24DA6" w14:paraId="7F5678DA" w14:textId="77777777" w:rsidTr="17F4C8A1">
      <w:trPr>
        <w:trHeight w:val="300"/>
      </w:trPr>
      <w:tc>
        <w:tcPr>
          <w:tcW w:w="3005" w:type="dxa"/>
        </w:tcPr>
        <w:p w14:paraId="1336B9BC" w14:textId="77777777" w:rsidR="00C24DA6" w:rsidRDefault="00C24DA6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35801CA4" w14:textId="77777777" w:rsidR="00C24DA6" w:rsidRDefault="00C24DA6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0ED79407" w14:textId="77777777" w:rsidR="00C24DA6" w:rsidRDefault="00C24DA6" w:rsidP="17F4C8A1">
          <w:pPr>
            <w:pStyle w:val="Cabealho"/>
            <w:ind w:right="-115"/>
            <w:jc w:val="right"/>
          </w:pPr>
        </w:p>
      </w:tc>
    </w:tr>
  </w:tbl>
  <w:p w14:paraId="336738C2" w14:textId="77777777" w:rsidR="00C24DA6" w:rsidRDefault="00C24DA6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B3536" w14:textId="77777777" w:rsidR="002B307F" w:rsidRDefault="002B307F">
      <w:pPr>
        <w:spacing w:after="0" w:line="240" w:lineRule="auto"/>
      </w:pPr>
      <w:r>
        <w:separator/>
      </w:r>
    </w:p>
  </w:footnote>
  <w:footnote w:type="continuationSeparator" w:id="0">
    <w:p w14:paraId="1A013773" w14:textId="77777777" w:rsidR="002B307F" w:rsidRDefault="002B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C24DA6" w14:paraId="3D431FF1" w14:textId="77777777" w:rsidTr="2EF02BE8">
      <w:trPr>
        <w:trHeight w:val="300"/>
      </w:trPr>
      <w:tc>
        <w:tcPr>
          <w:tcW w:w="4650" w:type="dxa"/>
        </w:tcPr>
        <w:p w14:paraId="0D7175AC" w14:textId="77777777" w:rsidR="00C24DA6" w:rsidRDefault="00C24DA6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54BBF2CB" w14:textId="77777777" w:rsidR="00C24DA6" w:rsidRDefault="00C24DA6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95E2F23" w14:textId="77777777" w:rsidR="00C24DA6" w:rsidRDefault="00C24DA6" w:rsidP="2EF02BE8">
          <w:pPr>
            <w:pStyle w:val="Cabealho"/>
            <w:ind w:right="-115"/>
            <w:jc w:val="right"/>
          </w:pPr>
        </w:p>
      </w:tc>
    </w:tr>
  </w:tbl>
  <w:p w14:paraId="532D2C4D" w14:textId="77777777" w:rsidR="00C24DA6" w:rsidRDefault="00C24DA6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975F3" w14:textId="77777777" w:rsidR="00C24DA6" w:rsidRDefault="00C24DA6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C24DA6" w14:paraId="50077804" w14:textId="77777777" w:rsidTr="00E1553D">
      <w:trPr>
        <w:trHeight w:val="600"/>
        <w:jc w:val="center"/>
      </w:trPr>
      <w:tc>
        <w:tcPr>
          <w:tcW w:w="1560" w:type="dxa"/>
        </w:tcPr>
        <w:p w14:paraId="300E996F" w14:textId="77777777" w:rsidR="00C24DA6" w:rsidRDefault="00C24DA6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744667F4" wp14:editId="4C0EFBEB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3B210CF8" w14:textId="77777777" w:rsidR="00C24DA6" w:rsidRPr="00E1553D" w:rsidRDefault="00C24DA6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7DFB512B" w14:textId="77777777" w:rsidR="00C24DA6" w:rsidRDefault="00C24DA6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2D65DEFA" w14:textId="77777777" w:rsidR="00C24DA6" w:rsidRPr="00617600" w:rsidRDefault="00C24DA6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3827D624" w14:textId="77777777" w:rsidR="00C24DA6" w:rsidRDefault="00C24DA6" w:rsidP="001366D8">
          <w:pPr>
            <w:pStyle w:val="Cabealho"/>
            <w:spacing w:after="100" w:afterAutospacing="1"/>
            <w:ind w:right="-115"/>
            <w:jc w:val="right"/>
          </w:pPr>
        </w:p>
        <w:p w14:paraId="6B4EFB31" w14:textId="77777777" w:rsidR="00C24DA6" w:rsidRDefault="00C24DA6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9941CFA" w14:textId="77777777" w:rsidR="00C24DA6" w:rsidRDefault="00C24DA6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2151A"/>
    <w:multiLevelType w:val="hybridMultilevel"/>
    <w:tmpl w:val="4906E14A"/>
    <w:lvl w:ilvl="0" w:tplc="08B687E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1247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3B"/>
    <w:rsid w:val="001E4167"/>
    <w:rsid w:val="002B307F"/>
    <w:rsid w:val="003632A0"/>
    <w:rsid w:val="004A33B7"/>
    <w:rsid w:val="004A563B"/>
    <w:rsid w:val="006A0129"/>
    <w:rsid w:val="00741819"/>
    <w:rsid w:val="00944BA1"/>
    <w:rsid w:val="00C24DA6"/>
    <w:rsid w:val="00C8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E9EB"/>
  <w15:chartTrackingRefBased/>
  <w15:docId w15:val="{5FB9DC80-3FA3-42C5-A85C-7F8E80E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DA6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A5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A5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A56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A56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A56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A56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A56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A56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A56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A56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A56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A56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A56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A563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A56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A56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A56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A56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A5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A5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56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A5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A56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A56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A563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A563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56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A563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A563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4D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4DA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4D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4DA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622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3</cp:revision>
  <dcterms:created xsi:type="dcterms:W3CDTF">2025-10-15T22:30:00Z</dcterms:created>
  <dcterms:modified xsi:type="dcterms:W3CDTF">2025-10-16T14:29:00Z</dcterms:modified>
</cp:coreProperties>
</file>