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“Biblioteca Popular com Posto Avançado de Direitos Autorais Implantada”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color w:val="333333"/>
          <w:sz w:val="20"/>
          <w:szCs w:val="20"/>
          <w:rtl w:val="0"/>
        </w:rPr>
        <w:t xml:space="preserve">0135 - Educação para Todos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Biblioteca Popular com Posto Avançado de Direitos Autorais Implantada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0135 - Educação para Todos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900"/>
        <w:gridCol w:w="900"/>
        <w:gridCol w:w="510"/>
        <w:gridCol w:w="855"/>
        <w:gridCol w:w="1305"/>
        <w:gridCol w:w="720"/>
        <w:gridCol w:w="705"/>
        <w:gridCol w:w="885"/>
        <w:gridCol w:w="930"/>
        <w:gridCol w:w="1320"/>
        <w:gridCol w:w="720"/>
        <w:gridCol w:w="1815"/>
        <w:tblGridChange w:id="0">
          <w:tblGrid>
            <w:gridCol w:w="810"/>
            <w:gridCol w:w="1425"/>
            <w:gridCol w:w="720"/>
            <w:gridCol w:w="105"/>
            <w:gridCol w:w="900"/>
            <w:gridCol w:w="900"/>
            <w:gridCol w:w="510"/>
            <w:gridCol w:w="855"/>
            <w:gridCol w:w="1305"/>
            <w:gridCol w:w="720"/>
            <w:gridCol w:w="705"/>
            <w:gridCol w:w="885"/>
            <w:gridCol w:w="930"/>
            <w:gridCol w:w="1320"/>
            <w:gridCol w:w="72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Biblioteca Popular com Posto Avançado de Direitos Autorais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bibliotecas populares em número mais significativo em Niterói, cada uma equipada com um Posto Avançado de Direitos Autorais, com o objetivo de democratizar o acesso à leitura, à informação e à cultura, apoiar autores locais, regularizar obras e estimular a produção literária municipal.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R$4.000.000,00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de bibliotecas populares em número mais significativo em Niterói, cada uma com um Posto Avançado de Direitos Autorais, visa democratizar o acesso à leitura, à informação e à cultura, promovendo a inclusão educacional e cultural da população. Os postos avançados contribuirão para o desenvolvimento do potencial criativo dos cidadãos, apoiando autores locais, regularizando obras e incentivando a produção literária municipal. Além disso, as bibliotecas proporcionarão espaço de leitura, informática, atividades culturais e atendimento contínuo ao público, fortalecendo a educação, o conhecimento e a identidade cultural de Niterói.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