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Acrescenta-se o Produto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“Banda Integrada das Escolas Municipais Implantada”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no anexo I – Estrutura Consolidada do Plano Plurianual 202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6-2029 para o quadriênio 2026/2029, no Programa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 “</w:t>
      </w:r>
      <w:r w:rsidDel="00000000" w:rsidR="00000000" w:rsidRPr="00000000">
        <w:rPr>
          <w:rFonts w:ascii="Roboto" w:cs="Roboto" w:eastAsia="Roboto" w:hAnsi="Roboto"/>
          <w:b w:val="1"/>
          <w:sz w:val="18"/>
          <w:szCs w:val="18"/>
          <w:rtl w:val="0"/>
        </w:rPr>
        <w:t xml:space="preserve">0136 - Cultura é um Direito”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Acrescenta-se o Produto “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Banda Integrada das Escolas Municipais Implantada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” n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“0136 - Cultura é um Direito”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1425"/>
        <w:gridCol w:w="720"/>
        <w:gridCol w:w="105"/>
        <w:gridCol w:w="855"/>
        <w:gridCol w:w="945"/>
        <w:gridCol w:w="105"/>
        <w:gridCol w:w="1230"/>
        <w:gridCol w:w="1155"/>
        <w:gridCol w:w="900"/>
        <w:gridCol w:w="105"/>
        <w:gridCol w:w="1425"/>
        <w:gridCol w:w="720"/>
        <w:gridCol w:w="930"/>
        <w:gridCol w:w="1380"/>
        <w:gridCol w:w="1815"/>
        <w:tblGridChange w:id="0">
          <w:tblGrid>
            <w:gridCol w:w="810"/>
            <w:gridCol w:w="1425"/>
            <w:gridCol w:w="720"/>
            <w:gridCol w:w="105"/>
            <w:gridCol w:w="855"/>
            <w:gridCol w:w="945"/>
            <w:gridCol w:w="105"/>
            <w:gridCol w:w="1230"/>
            <w:gridCol w:w="1155"/>
            <w:gridCol w:w="900"/>
            <w:gridCol w:w="105"/>
            <w:gridCol w:w="1425"/>
            <w:gridCol w:w="720"/>
            <w:gridCol w:w="930"/>
            <w:gridCol w:w="1380"/>
            <w:gridCol w:w="181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0136 - Cultura é um Direito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Banda Integrada das Escolas Municipais Implantada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jc w:val="both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Implantação de banda integrada, constituída por membros selecionados a partir de todas as escolas municipais da rede pública de educação municipal, incluindo a aquisição de instrumentos musicais, uniformes, materiais pedagógicos e outros.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Fundação Municipal de Educação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 POR ELAS; NITERÓI JOVEM; NITERÓI</w:t>
            </w:r>
          </w:p>
          <w:p w:rsidR="00000000" w:rsidDel="00000000" w:rsidP="00000000" w:rsidRDefault="00000000" w:rsidRPr="00000000" w14:paraId="00000041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ANTIRRACISTA; NITERÓI PRIMEIRA INFÂNCIA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R$ 100.000,00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5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R$ 100.000,00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160" w:before="0" w:line="279" w:lineRule="auto"/>
        <w:ind w:left="0" w:right="0" w:firstLine="0"/>
        <w:jc w:val="left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spacing w:after="160" w:before="0" w:line="279" w:lineRule="auto"/>
        <w:ind w:left="0" w:right="0" w:firstLine="0"/>
        <w:jc w:val="left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JUSTIFICATIVA: </w:t>
      </w:r>
    </w:p>
    <w:p w:rsidR="00000000" w:rsidDel="00000000" w:rsidP="00000000" w:rsidRDefault="00000000" w:rsidRPr="00000000" w14:paraId="000000E3">
      <w:pPr>
        <w:widowControl w:val="0"/>
        <w:ind w:firstLine="850.3937007874017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criação da Banda Integrada das Escolas Municipais estimula a formação artística dos estudantes, amplia o acesso à cultura e fortalece a identidade das escolas públicas de Niterói.</w:t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5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9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Roboto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  <w:font w:name="Tahoma">
    <w:embedRegular w:fontKey="{00000000-0000-0000-0000-000000000000}" r:id="rId7" w:subsetted="0"/>
    <w:embedBold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9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B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EC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D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E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EF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3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Roboto-regular.ttf"/><Relationship Id="rId4" Type="http://schemas.openxmlformats.org/officeDocument/2006/relationships/font" Target="fonts/Roboto-bold.ttf"/><Relationship Id="rId5" Type="http://schemas.openxmlformats.org/officeDocument/2006/relationships/font" Target="fonts/Roboto-italic.ttf"/><Relationship Id="rId6" Type="http://schemas.openxmlformats.org/officeDocument/2006/relationships/font" Target="fonts/Roboto-boldItalic.ttf"/><Relationship Id="rId7" Type="http://schemas.openxmlformats.org/officeDocument/2006/relationships/font" Target="fonts/Tahoma-regular.ttf"/><Relationship Id="rId8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