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2D5419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FE2DA2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_______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2D5419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570A72" w:rsidRPr="00570A72">
        <w:rPr>
          <w:rFonts w:ascii="Tahoma" w:hAnsi="Tahoma" w:cs="Tahoma"/>
          <w:b/>
          <w:sz w:val="16"/>
          <w:szCs w:val="16"/>
        </w:rPr>
        <w:t>PLANO DIRETOR DE MANEJO DAS ÁGUAS PLUVIAIS E DRENAGEM URBANA</w:t>
      </w:r>
      <w:r w:rsidR="00570A72">
        <w:rPr>
          <w:rFonts w:ascii="Tahoma" w:hAnsi="Tahoma" w:cs="Tahoma"/>
          <w:b/>
          <w:sz w:val="16"/>
          <w:szCs w:val="16"/>
        </w:rPr>
        <w:t xml:space="preserve"> ELABORADO</w:t>
      </w:r>
      <w:r w:rsidR="00A136C7">
        <w:rPr>
          <w:rFonts w:ascii="Times New Roman" w:eastAsia="Times New Roman" w:hAnsi="Times New Roman" w:cs="Times New Roman"/>
          <w:b/>
        </w:rPr>
        <w:t xml:space="preserve">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601450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– Estrutura Consolidada do Plano Plurianual 2026-2029 para o quadriênio 2026/2029, no Programa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1576C9" w:rsidRPr="005B580D">
        <w:rPr>
          <w:rFonts w:ascii="Tahoma" w:hAnsi="Tahoma" w:cs="Tahoma"/>
          <w:b/>
          <w:sz w:val="16"/>
          <w:szCs w:val="16"/>
        </w:rPr>
        <w:t>0</w:t>
      </w:r>
      <w:r w:rsidR="001576C9">
        <w:rPr>
          <w:rFonts w:ascii="Tahoma" w:hAnsi="Tahoma" w:cs="Tahoma"/>
          <w:b/>
          <w:sz w:val="16"/>
          <w:szCs w:val="16"/>
        </w:rPr>
        <w:t>0</w:t>
      </w:r>
      <w:r w:rsidR="001576C9" w:rsidRPr="005B580D">
        <w:rPr>
          <w:rFonts w:ascii="Tahoma" w:hAnsi="Tahoma" w:cs="Tahoma"/>
          <w:b/>
          <w:sz w:val="16"/>
          <w:szCs w:val="16"/>
        </w:rPr>
        <w:t>1</w:t>
      </w:r>
      <w:r w:rsidR="001576C9">
        <w:rPr>
          <w:rFonts w:ascii="Tahoma" w:hAnsi="Tahoma" w:cs="Tahoma"/>
          <w:b/>
          <w:sz w:val="16"/>
          <w:szCs w:val="16"/>
        </w:rPr>
        <w:t>0</w:t>
      </w:r>
      <w:r w:rsidR="001576C9" w:rsidRPr="005B580D">
        <w:rPr>
          <w:rFonts w:ascii="Tahoma" w:hAnsi="Tahoma" w:cs="Tahoma"/>
          <w:b/>
          <w:sz w:val="16"/>
          <w:szCs w:val="16"/>
        </w:rPr>
        <w:t xml:space="preserve"> - CIDADE </w:t>
      </w:r>
      <w:r w:rsidR="001576C9">
        <w:rPr>
          <w:rFonts w:ascii="Tahoma" w:hAnsi="Tahoma" w:cs="Tahoma"/>
          <w:b/>
          <w:sz w:val="16"/>
          <w:szCs w:val="16"/>
        </w:rPr>
        <w:t>URBANIZADA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2D5419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2D5419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2D6744" w:rsidRPr="00570A72">
        <w:rPr>
          <w:rFonts w:ascii="Tahoma" w:hAnsi="Tahoma" w:cs="Tahoma"/>
          <w:b/>
          <w:sz w:val="16"/>
          <w:szCs w:val="16"/>
        </w:rPr>
        <w:t>PLANO DIRETOR DE MANEJO DAS ÁGUAS PLUVIAIS E DRENAGEM URBANA</w:t>
      </w:r>
      <w:r w:rsidR="002D6744">
        <w:rPr>
          <w:rFonts w:ascii="Tahoma" w:hAnsi="Tahoma" w:cs="Tahoma"/>
          <w:b/>
          <w:sz w:val="16"/>
          <w:szCs w:val="16"/>
        </w:rPr>
        <w:t xml:space="preserve"> ELABORADO</w:t>
      </w:r>
      <w:r w:rsidR="002D674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601450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– Estrutura Consolidada do Plano Plurianual 2026-2029 para o quadriênio 2026/2029, no Programa </w:t>
      </w:r>
      <w:r w:rsidR="005B580D" w:rsidRPr="005B580D">
        <w:rPr>
          <w:rFonts w:ascii="Tahoma" w:hAnsi="Tahoma" w:cs="Tahoma"/>
          <w:b/>
          <w:sz w:val="16"/>
          <w:szCs w:val="16"/>
        </w:rPr>
        <w:t>0</w:t>
      </w:r>
      <w:r w:rsidR="001576C9">
        <w:rPr>
          <w:rFonts w:ascii="Tahoma" w:hAnsi="Tahoma" w:cs="Tahoma"/>
          <w:b/>
          <w:sz w:val="16"/>
          <w:szCs w:val="16"/>
        </w:rPr>
        <w:t>0</w:t>
      </w:r>
      <w:r w:rsidR="005B580D" w:rsidRPr="005B580D">
        <w:rPr>
          <w:rFonts w:ascii="Tahoma" w:hAnsi="Tahoma" w:cs="Tahoma"/>
          <w:b/>
          <w:sz w:val="16"/>
          <w:szCs w:val="16"/>
        </w:rPr>
        <w:t>1</w:t>
      </w:r>
      <w:r w:rsidR="001576C9">
        <w:rPr>
          <w:rFonts w:ascii="Tahoma" w:hAnsi="Tahoma" w:cs="Tahoma"/>
          <w:b/>
          <w:sz w:val="16"/>
          <w:szCs w:val="16"/>
        </w:rPr>
        <w:t>0</w:t>
      </w:r>
      <w:r w:rsidR="005B580D" w:rsidRPr="005B580D">
        <w:rPr>
          <w:rFonts w:ascii="Tahoma" w:hAnsi="Tahoma" w:cs="Tahoma"/>
          <w:b/>
          <w:sz w:val="16"/>
          <w:szCs w:val="16"/>
        </w:rPr>
        <w:t xml:space="preserve"> - CIDADE </w:t>
      </w:r>
      <w:r w:rsidR="001576C9">
        <w:rPr>
          <w:rFonts w:ascii="Tahoma" w:hAnsi="Tahoma" w:cs="Tahoma"/>
          <w:b/>
          <w:sz w:val="16"/>
          <w:szCs w:val="16"/>
        </w:rPr>
        <w:t>URBANIZADA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1130"/>
        <w:gridCol w:w="925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1275"/>
        <w:gridCol w:w="851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001576C9" w:rsidP="005B580D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5B580D">
              <w:rPr>
                <w:rFonts w:ascii="Tahoma" w:hAnsi="Tahoma" w:cs="Tahoma"/>
                <w:b/>
                <w:sz w:val="16"/>
                <w:szCs w:val="16"/>
              </w:rPr>
              <w:t xml:space="preserve">CIDADE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URBANIZADA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D841E2" w:rsidRDefault="001576C9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570A72">
              <w:rPr>
                <w:rFonts w:ascii="Tahoma" w:hAnsi="Tahoma" w:cs="Tahoma"/>
                <w:b/>
                <w:sz w:val="16"/>
                <w:szCs w:val="16"/>
              </w:rPr>
              <w:t>PLANO DIRETOR DE MANEJO DAS ÁGUAS PLUVIAIS E DRENAGEM URBANA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214A47" w:rsidRDefault="00570A72" w:rsidP="00A94FFA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sz w:val="16"/>
                <w:szCs w:val="16"/>
              </w:rPr>
            </w:pPr>
            <w:r w:rsidRPr="00214A47">
              <w:rPr>
                <w:rFonts w:ascii="Tahoma" w:hAnsi="Tahoma" w:cs="Tahoma"/>
                <w:sz w:val="16"/>
                <w:szCs w:val="16"/>
              </w:rPr>
              <w:t xml:space="preserve">Elaborar o </w:t>
            </w:r>
            <w:r w:rsidR="00214A47" w:rsidRPr="00570A72">
              <w:rPr>
                <w:rFonts w:ascii="Tahoma" w:hAnsi="Tahoma" w:cs="Tahoma"/>
                <w:b/>
                <w:sz w:val="16"/>
                <w:szCs w:val="16"/>
              </w:rPr>
              <w:t>PLANO DIRETOR DE MANEJO DAS ÁGUAS PLUVIAIS E DRENAGEM URBANA</w:t>
            </w:r>
            <w:r w:rsidRPr="00214A47">
              <w:rPr>
                <w:rFonts w:ascii="Tahoma" w:hAnsi="Tahoma" w:cs="Tahoma"/>
                <w:sz w:val="16"/>
                <w:szCs w:val="16"/>
              </w:rPr>
              <w:t>,</w:t>
            </w:r>
            <w:r w:rsidR="00A94FFA">
              <w:rPr>
                <w:rFonts w:ascii="Tahoma" w:hAnsi="Tahoma" w:cs="Tahoma"/>
                <w:sz w:val="16"/>
                <w:szCs w:val="16"/>
              </w:rPr>
              <w:t xml:space="preserve"> atendendo à legislação vigente,</w:t>
            </w:r>
            <w:r w:rsidR="00A94FFA" w:rsidRPr="00A94FFA">
              <w:rPr>
                <w:rFonts w:ascii="Tahoma" w:hAnsi="Tahoma" w:cs="Tahoma"/>
                <w:sz w:val="16"/>
                <w:szCs w:val="16"/>
              </w:rPr>
              <w:t xml:space="preserve"> instrumento técnico-normativo que conterá diagnóstico das bacias e sub-bacias de drenagem, mapas georreferenciados, normativas para novos empreendimentos, metas de curto, médio e longo prazo, medidas estruturais e não estruturais, regulamentos para uso do solo compatíveis com drenagem e plano de capacitação institucional para gestão do sistema.</w:t>
            </w:r>
          </w:p>
        </w:tc>
      </w:tr>
      <w:tr w:rsidR="5F7B58E0" w:rsidRPr="006579A2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00480806" w:rsidP="001576C9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S</w:t>
            </w:r>
            <w:r w:rsidR="001576C9">
              <w:rPr>
                <w:rFonts w:ascii="Tahoma" w:eastAsia="Times New Roman" w:hAnsi="Tahoma" w:cs="Tahoma"/>
                <w:sz w:val="16"/>
                <w:szCs w:val="16"/>
              </w:rPr>
              <w:t>ECONSER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A136C7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AGENDA TRANSVERSAL</w:t>
            </w:r>
            <w:r w:rsidR="44438084"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002310FD" w:rsidP="20FF0B1A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hAnsi="Tahoma" w:cs="Tahoma"/>
                <w:sz w:val="16"/>
                <w:szCs w:val="16"/>
              </w:rPr>
              <w:t>NITERÓI POR ELAS; NITERÓI PRIMEIRA INFÂNCIA; NITERÓI ANTIRRACISTA; NITERÓI JOVEM</w:t>
            </w:r>
          </w:p>
        </w:tc>
      </w:tr>
      <w:tr w:rsidR="5F7B58E0" w:rsidRPr="004D70D3" w:rsidTr="00EF100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A136C7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5F7B58E0" w:rsidRPr="004D70D3" w:rsidTr="005C34E2">
        <w:trPr>
          <w:trHeight w:val="495"/>
        </w:trPr>
        <w:tc>
          <w:tcPr>
            <w:tcW w:w="945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005C34E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2" type="#_x0000_t32" style="position:absolute;left:0;text-align:left;margin-left:-.15pt;margin-top:-6.9pt;width:0;height:123.25pt;z-index:251671552;mso-position-horizontal-relative:text;mso-position-vertical-relative:text" o:connectortype="straight"/>
              </w:pict>
            </w:r>
            <w:r w:rsidR="5F7B58E0"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65043" w:rsidRPr="004D70D3" w:rsidTr="005C34E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A136C7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2</w:t>
            </w:r>
          </w:p>
        </w:tc>
        <w:tc>
          <w:tcPr>
            <w:tcW w:w="11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FE0D74" w:rsidP="005C34E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 id="_x0000_s2059" type="#_x0000_t32" style="position:absolute;left:0;text-align:left;margin-left:51.45pt;margin-top:-2.35pt;width:.8pt;height:96pt;flip:x;z-index:251668480;mso-position-horizontal-relative:text;mso-position-vertical-relative:text" o:connectortype="straight"/>
              </w:pict>
            </w:r>
            <w:r w:rsidR="00601450" w:rsidRPr="00A136C7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5C34E2">
              <w:rPr>
                <w:rFonts w:ascii="Tahoma" w:hAnsi="Tahoma" w:cs="Tahoma"/>
                <w:sz w:val="16"/>
                <w:szCs w:val="16"/>
              </w:rPr>
              <w:t>2.5</w:t>
            </w:r>
            <w:r w:rsidR="00601450" w:rsidRPr="00A136C7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A136C7" w:rsidP="005C34E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hAnsi="Tahoma" w:cs="Tahoma"/>
                <w:sz w:val="16"/>
                <w:szCs w:val="16"/>
              </w:rPr>
              <w:t>R$ 0,00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5C34E2" w:rsidP="005C34E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1.8</w:t>
            </w:r>
            <w:r w:rsidRPr="00A136C7">
              <w:rPr>
                <w:rFonts w:ascii="Tahoma" w:hAnsi="Tahoma" w:cs="Tahoma"/>
                <w:sz w:val="16"/>
                <w:szCs w:val="16"/>
              </w:rPr>
              <w:t>00.000,00</w:t>
            </w:r>
            <w:r w:rsidR="00FE0D74"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 id="_x0000_s2060" type="#_x0000_t32" style="position:absolute;left:0;text-align:left;margin-left:59.65pt;margin-top:-.85pt;width:.8pt;height:96pt;flip:x;z-index:25166950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C65043" w:rsidP="005C34E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hAnsi="Tahoma" w:cs="Tahoma"/>
                <w:sz w:val="16"/>
                <w:szCs w:val="16"/>
              </w:rPr>
              <w:t>R$ 0,00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5C34E2" w:rsidP="005C34E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7</w:t>
            </w:r>
            <w:r w:rsidRPr="00A136C7">
              <w:rPr>
                <w:rFonts w:ascii="Tahoma" w:hAnsi="Tahoma" w:cs="Tahoma"/>
                <w:sz w:val="16"/>
                <w:szCs w:val="16"/>
              </w:rPr>
              <w:t>00.000,00</w:t>
            </w:r>
            <w:r w:rsidR="00FE0D74"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 id="_x0000_s2061" type="#_x0000_t32" style="position:absolute;left:0;text-align:left;margin-left:60.95pt;margin-top:-.1pt;width:.8pt;height:96pt;flip:x;z-index:251670528;mso-position-horizontal-relative:text;mso-position-vertical-relative:text" o:connectortype="straight"/>
              </w:pic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C65043" w:rsidP="005C34E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hAnsi="Tahoma" w:cs="Tahoma"/>
                <w:sz w:val="16"/>
                <w:szCs w:val="16"/>
              </w:rPr>
              <w:t>R$ 0,00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5C34E2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hAnsi="Tahoma" w:cs="Tahoma"/>
                <w:sz w:val="16"/>
                <w:szCs w:val="16"/>
              </w:rPr>
              <w:t>R$ 1</w:t>
            </w:r>
            <w:r>
              <w:rPr>
                <w:rFonts w:ascii="Tahoma" w:hAnsi="Tahoma" w:cs="Tahoma"/>
                <w:sz w:val="16"/>
                <w:szCs w:val="16"/>
              </w:rPr>
              <w:t>.0</w:t>
            </w:r>
            <w:r w:rsidRPr="00A136C7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C65043" w:rsidP="005C34E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hAnsi="Tahoma" w:cs="Tahoma"/>
                <w:sz w:val="16"/>
                <w:szCs w:val="16"/>
              </w:rPr>
              <w:t>R$ 0,00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C65043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4D70D3" w:rsidTr="005C34E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4D70D3" w:rsidTr="005C34E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4D70D3" w:rsidTr="005C34E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4D70D3" w:rsidTr="005C34E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</w:p>
        </w:tc>
      </w:tr>
      <w:tr w:rsidR="5F7B58E0" w:rsidRPr="004D70D3" w:rsidTr="005C34E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:rsidR="00FE2DA2" w:rsidRDefault="00FE2DA2" w:rsidP="00FE2DA2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FE2DA2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1C0E06" w:rsidRDefault="00FE2DA2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1C0E06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1C0E0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1C0E06" w:rsidRDefault="00FE2DA2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1C0E0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FE2DA2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1C0E06" w:rsidRDefault="00FE2DA2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1C0E06">
              <w:rPr>
                <w:rFonts w:ascii="Tahoma" w:hAnsi="Tahoma" w:cs="Tahoma"/>
                <w:sz w:val="16"/>
                <w:szCs w:val="16"/>
              </w:rPr>
              <w:t>0136 | Cultura É Um Direito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1C0E06" w:rsidRDefault="00FE2DA2" w:rsidP="001C0E0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1C0E06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1C0E06" w:rsidRPr="001C0E06">
              <w:rPr>
                <w:rFonts w:ascii="Tahoma" w:hAnsi="Tahoma" w:cs="Tahoma"/>
                <w:sz w:val="16"/>
                <w:szCs w:val="16"/>
              </w:rPr>
              <w:t>3.0</w:t>
            </w:r>
            <w:r w:rsidRPr="001C0E06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  <w:tr w:rsidR="00FE2DA2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1C0E06" w:rsidRDefault="00FE2DA2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1C0E0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1C0E06" w:rsidRDefault="00FE2DA2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1C0E0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1C0E06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1C0E06" w:rsidRPr="001C0E06" w:rsidRDefault="001C0E06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1C0E06">
              <w:rPr>
                <w:rFonts w:ascii="Tahoma" w:hAnsi="Tahoma" w:cs="Tahoma"/>
                <w:sz w:val="16"/>
                <w:szCs w:val="16"/>
              </w:rPr>
              <w:t>0010 - CIDADE URBANIZADA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1C0E06" w:rsidRPr="001C0E06" w:rsidRDefault="001C0E06" w:rsidP="0024775D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1C0E06">
              <w:rPr>
                <w:rFonts w:ascii="Tahoma" w:hAnsi="Tahoma" w:cs="Tahoma"/>
                <w:sz w:val="16"/>
                <w:szCs w:val="16"/>
              </w:rPr>
              <w:t>R$ 3.000.000,00</w:t>
            </w:r>
          </w:p>
        </w:tc>
      </w:tr>
    </w:tbl>
    <w:p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704A1E" w:rsidRPr="00704A1E" w:rsidRDefault="00704A1E" w:rsidP="00704A1E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  <w:r w:rsidRPr="00704A1E">
        <w:rPr>
          <w:rFonts w:ascii="Tahoma" w:hAnsi="Tahoma" w:cs="Tahoma"/>
        </w:rPr>
        <w:t xml:space="preserve">Niterói enfrenta desafios crescentes relacionados ao escoamento das águas e à impermeabilização do solo, agravados por ocupações desordenadas e eventos climáticos extremos. Relatórios da Defesa Civil e estudos da Prefeitura indicam pontos críticos de alagamento em bairros como Fonseca, Santa Rosa, Barreto, Itaipu e Centro, especialmente em períodos de chuvas intensas. O </w:t>
      </w:r>
      <w:r w:rsidRPr="00704A1E">
        <w:rPr>
          <w:rStyle w:val="Forte"/>
          <w:rFonts w:ascii="Tahoma" w:hAnsi="Tahoma" w:cs="Tahoma"/>
        </w:rPr>
        <w:t>mapa de vulnerabilidade climática municipal</w:t>
      </w:r>
      <w:r w:rsidRPr="00704A1E">
        <w:rPr>
          <w:rFonts w:ascii="Tahoma" w:hAnsi="Tahoma" w:cs="Tahoma"/>
        </w:rPr>
        <w:t>, elaborado em parceria com a UFF e o Instituto Estadual do Ambiente (INEA), já apontava a necessidade de atualização do diagnóstico e modernização da rede pluvial.</w:t>
      </w:r>
    </w:p>
    <w:p w:rsidR="005C34E2" w:rsidRPr="00704A1E" w:rsidRDefault="005C34E2" w:rsidP="00704A1E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  <w:r w:rsidRPr="00704A1E">
        <w:rPr>
          <w:rFonts w:ascii="Tahoma" w:hAnsi="Tahoma" w:cs="Tahoma"/>
        </w:rPr>
        <w:t xml:space="preserve">A presente emenda visa assegurar a elaboração de um </w:t>
      </w:r>
      <w:r w:rsidRPr="00704A1E">
        <w:rPr>
          <w:rStyle w:val="Forte"/>
          <w:rFonts w:ascii="Tahoma" w:hAnsi="Tahoma" w:cs="Tahoma"/>
        </w:rPr>
        <w:t>Plano Diretor de Manejo das Águas Pluviais e Drenagem Urbana</w:t>
      </w:r>
      <w:r w:rsidRPr="00704A1E">
        <w:rPr>
          <w:rFonts w:ascii="Tahoma" w:hAnsi="Tahoma" w:cs="Tahoma"/>
        </w:rPr>
        <w:t xml:space="preserve">, conforme preveem as </w:t>
      </w:r>
      <w:r w:rsidRPr="00704A1E">
        <w:rPr>
          <w:rStyle w:val="Forte"/>
          <w:rFonts w:ascii="Tahoma" w:hAnsi="Tahoma" w:cs="Tahoma"/>
        </w:rPr>
        <w:t>diretrizes do Plano Diretor de Niterói (Lei nº 3.385/2019)</w:t>
      </w:r>
      <w:r w:rsidRPr="00704A1E">
        <w:rPr>
          <w:rFonts w:ascii="Tahoma" w:hAnsi="Tahoma" w:cs="Tahoma"/>
        </w:rPr>
        <w:t xml:space="preserve"> e a </w:t>
      </w:r>
      <w:r w:rsidRPr="00704A1E">
        <w:rPr>
          <w:rStyle w:val="Forte"/>
          <w:rFonts w:ascii="Tahoma" w:hAnsi="Tahoma" w:cs="Tahoma"/>
        </w:rPr>
        <w:t>Política Nacional de Saneamento Básico (Lei Federal nº 11.445/2007, atualizada pela Lei nº 14.026/2020)</w:t>
      </w:r>
      <w:r w:rsidRPr="00704A1E">
        <w:rPr>
          <w:rFonts w:ascii="Tahoma" w:hAnsi="Tahoma" w:cs="Tahoma"/>
        </w:rPr>
        <w:t>, que incluem o manejo de águas pluviais como componente</w:t>
      </w:r>
      <w:r w:rsidR="00C80265" w:rsidRPr="00704A1E">
        <w:rPr>
          <w:rFonts w:ascii="Tahoma" w:hAnsi="Tahoma" w:cs="Tahoma"/>
        </w:rPr>
        <w:t xml:space="preserve"> essencial do saneamento básico, que deverá contemplar regulamentos, manuais, diagnósticos, mapeamentos, além de medidas estruturais e não estruturais para mitigar impactos como alagamentos e inundações</w:t>
      </w:r>
    </w:p>
    <w:p w:rsidR="00E632B7" w:rsidRPr="00704A1E" w:rsidRDefault="00E632B7" w:rsidP="00704A1E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  <w:r w:rsidRPr="00704A1E">
        <w:rPr>
          <w:rFonts w:ascii="Tahoma" w:hAnsi="Tahoma" w:cs="Tahoma"/>
        </w:rPr>
        <w:t>Apesar dessa previsão legal, conforme o Item I do Art. 137</w:t>
      </w:r>
      <w:r w:rsidR="00D90A66" w:rsidRPr="00704A1E">
        <w:rPr>
          <w:rFonts w:ascii="Tahoma" w:hAnsi="Tahoma" w:cs="Tahoma"/>
        </w:rPr>
        <w:t xml:space="preserve"> do </w:t>
      </w:r>
      <w:r w:rsidR="00D90A66" w:rsidRPr="00704A1E">
        <w:rPr>
          <w:rStyle w:val="Forte"/>
          <w:rFonts w:ascii="Tahoma" w:hAnsi="Tahoma" w:cs="Tahoma"/>
        </w:rPr>
        <w:t xml:space="preserve">Plano Diretor de Niterói (Lei nº 3.385/2019), </w:t>
      </w:r>
      <w:r w:rsidR="00D90A66" w:rsidRPr="00704A1E">
        <w:rPr>
          <w:rStyle w:val="Forte"/>
          <w:rFonts w:ascii="Tahoma" w:hAnsi="Tahoma" w:cs="Tahoma"/>
          <w:b w:val="0"/>
        </w:rPr>
        <w:t>“</w:t>
      </w:r>
      <w:r w:rsidR="00D90A66" w:rsidRPr="00704A1E">
        <w:rPr>
          <w:rFonts w:ascii="Tahoma" w:hAnsi="Tahoma" w:cs="Tahoma"/>
          <w:b/>
          <w:shd w:val="clear" w:color="auto" w:fill="FFFFFF"/>
        </w:rPr>
        <w:t xml:space="preserve"> implantação </w:t>
      </w:r>
      <w:r w:rsidR="00D90A66" w:rsidRPr="00704A1E">
        <w:rPr>
          <w:rFonts w:ascii="Tahoma" w:hAnsi="Tahoma" w:cs="Tahoma"/>
          <w:shd w:val="clear" w:color="auto" w:fill="FFFFFF"/>
        </w:rPr>
        <w:t>do Plano Diretor de Manejo das Águas Pluviais e Drenagem Urbana e da Gestão Integrada dos Resíduos Sólidos e Líquidos,</w:t>
      </w:r>
      <w:r w:rsidR="00D90A66" w:rsidRPr="00704A1E">
        <w:rPr>
          <w:rFonts w:ascii="Tahoma" w:hAnsi="Tahoma" w:cs="Tahoma"/>
          <w:b/>
          <w:shd w:val="clear" w:color="auto" w:fill="FFFFFF"/>
        </w:rPr>
        <w:t xml:space="preserve"> no prazo de 03 anos, contados do início da vigência desta Lei;”,</w:t>
      </w:r>
      <w:r w:rsidR="00D90A66" w:rsidRPr="00704A1E">
        <w:rPr>
          <w:rFonts w:ascii="Tahoma" w:hAnsi="Tahoma" w:cs="Tahoma"/>
          <w:shd w:val="clear" w:color="auto" w:fill="FFFFFF"/>
        </w:rPr>
        <w:t xml:space="preserve"> até o </w:t>
      </w:r>
      <w:r w:rsidRPr="00704A1E">
        <w:rPr>
          <w:rFonts w:ascii="Tahoma" w:hAnsi="Tahoma" w:cs="Tahoma"/>
        </w:rPr>
        <w:t>momento esse plano não foi formalmente instituído ou operacionalizado em sua totalidade, o que compromete a capacidade municipal de planejar, regular e gerir adequadamente o escoamento das chuvas, a ocupação urbana e as infraestruturas associadas</w:t>
      </w:r>
    </w:p>
    <w:p w:rsidR="00C80265" w:rsidRPr="00704A1E" w:rsidRDefault="00C80265" w:rsidP="00704A1E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704A1E">
        <w:rPr>
          <w:rFonts w:ascii="Tahoma" w:hAnsi="Tahoma" w:cs="Tahoma"/>
        </w:rPr>
        <w:t>A elaboração desse plano é fundamental</w:t>
      </w:r>
      <w:r w:rsidR="00704A1E" w:rsidRPr="00704A1E">
        <w:rPr>
          <w:rFonts w:ascii="Tahoma" w:hAnsi="Tahoma" w:cs="Tahoma"/>
        </w:rPr>
        <w:t xml:space="preserve">, pois </w:t>
      </w:r>
      <w:r w:rsidRPr="00704A1E">
        <w:rPr>
          <w:rFonts w:ascii="Tahoma" w:hAnsi="Tahoma" w:cs="Tahoma"/>
        </w:rPr>
        <w:t>permitirá que Niterói defina índices de impermeabilização por bacia, regulamente os impactos de novos empreendimentos, implemente ações de contenção e retenção de água de chuva, otimize redes existentes, e previna riscos associados a mudanças climáticas — todos necessários à proteção ambiental, à saúde pública e ao ordenamento urbano.</w:t>
      </w:r>
    </w:p>
    <w:p w:rsidR="00847946" w:rsidRPr="00704A1E" w:rsidRDefault="00847946" w:rsidP="00704A1E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704A1E">
        <w:rPr>
          <w:rFonts w:ascii="Tahoma" w:hAnsi="Tahoma" w:cs="Tahoma"/>
        </w:rPr>
        <w:lastRenderedPageBreak/>
        <w:t>A formalização do plano trará benefícios múltiplos: redução de perdas materiais e humanas em eventos extremos; eficiência no uso de recursos públicos, evitando intervenções emergenciais e reativas; incremento da transparência e da participação cidadã, uma vez que mapas e diagnósticos poderão ser disponibilizados; e melhor integração entre secretarias municipais responsáveis (Urbanismo, Obras, Meio Ambiente, Defesa Civil).</w:t>
      </w:r>
    </w:p>
    <w:p w:rsidR="005C34E2" w:rsidRPr="00704A1E" w:rsidRDefault="005C34E2" w:rsidP="00704A1E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  <w:r w:rsidRPr="00704A1E">
        <w:rPr>
          <w:rFonts w:ascii="Tahoma" w:hAnsi="Tahoma" w:cs="Tahoma"/>
        </w:rPr>
        <w:t xml:space="preserve">Atualmente, o PPA 2026–2029 contempla ações de conservação da drenagem, mas </w:t>
      </w:r>
      <w:r w:rsidRPr="00704A1E">
        <w:rPr>
          <w:rStyle w:val="Forte"/>
          <w:rFonts w:ascii="Tahoma" w:hAnsi="Tahoma" w:cs="Tahoma"/>
        </w:rPr>
        <w:t>não há instrumento técnico consolidado que oriente o planejamento sistêmico, o monitoramento e a priorização de investimentos no setor</w:t>
      </w:r>
      <w:r w:rsidRPr="00704A1E">
        <w:rPr>
          <w:rFonts w:ascii="Tahoma" w:hAnsi="Tahoma" w:cs="Tahoma"/>
        </w:rPr>
        <w:t>. O Plano Diretor de Drenagem permitirá a integração de dados hidrológicos com o sistema de geoinformação municipal, subsidiando a gestão territorial e a formulação de projetos executivos de macrodrenagem e microdrenagem.</w:t>
      </w:r>
    </w:p>
    <w:p w:rsidR="005C34E2" w:rsidRPr="00704A1E" w:rsidRDefault="005C34E2" w:rsidP="00704A1E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  <w:r w:rsidRPr="00704A1E">
        <w:rPr>
          <w:rFonts w:ascii="Tahoma" w:hAnsi="Tahoma" w:cs="Tahoma"/>
        </w:rPr>
        <w:t xml:space="preserve">A medida também se alinha ao </w:t>
      </w:r>
      <w:r w:rsidRPr="00704A1E">
        <w:rPr>
          <w:rStyle w:val="Forte"/>
          <w:rFonts w:ascii="Tahoma" w:hAnsi="Tahoma" w:cs="Tahoma"/>
        </w:rPr>
        <w:t>Decreto Federal nº 11.467/2023</w:t>
      </w:r>
      <w:r w:rsidRPr="00704A1E">
        <w:rPr>
          <w:rFonts w:ascii="Tahoma" w:hAnsi="Tahoma" w:cs="Tahoma"/>
        </w:rPr>
        <w:t xml:space="preserve">, que institui o </w:t>
      </w:r>
      <w:r w:rsidRPr="00704A1E">
        <w:rPr>
          <w:rStyle w:val="Forte"/>
          <w:rFonts w:ascii="Tahoma" w:hAnsi="Tahoma" w:cs="Tahoma"/>
        </w:rPr>
        <w:t>Plano Nacional de Adaptação à Mudança do Clima</w:t>
      </w:r>
      <w:r w:rsidRPr="00704A1E">
        <w:rPr>
          <w:rFonts w:ascii="Tahoma" w:hAnsi="Tahoma" w:cs="Tahoma"/>
        </w:rPr>
        <w:t>, reforçando a importância do fortalecimento dos sistemas locais de drenagem e manejo de águas pluviais como instrumentos de prevenção a desastres e adaptação climática.</w:t>
      </w:r>
    </w:p>
    <w:p w:rsidR="005C34E2" w:rsidRPr="00704A1E" w:rsidRDefault="005C34E2" w:rsidP="00704A1E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  <w:r w:rsidRPr="00704A1E">
        <w:rPr>
          <w:rFonts w:ascii="Tahoma" w:hAnsi="Tahoma" w:cs="Tahoma"/>
        </w:rPr>
        <w:t xml:space="preserve">Experiências semelhantes em cidades como </w:t>
      </w:r>
      <w:r w:rsidRPr="00704A1E">
        <w:rPr>
          <w:rStyle w:val="Forte"/>
          <w:rFonts w:ascii="Tahoma" w:hAnsi="Tahoma" w:cs="Tahoma"/>
        </w:rPr>
        <w:t>Curitiba (PR)</w:t>
      </w:r>
      <w:r w:rsidRPr="00704A1E">
        <w:rPr>
          <w:rFonts w:ascii="Tahoma" w:hAnsi="Tahoma" w:cs="Tahoma"/>
        </w:rPr>
        <w:t xml:space="preserve">, </w:t>
      </w:r>
      <w:r w:rsidRPr="00704A1E">
        <w:rPr>
          <w:rStyle w:val="Forte"/>
          <w:rFonts w:ascii="Tahoma" w:hAnsi="Tahoma" w:cs="Tahoma"/>
        </w:rPr>
        <w:t>Fortaleza (CE)</w:t>
      </w:r>
      <w:r w:rsidRPr="00704A1E">
        <w:rPr>
          <w:rFonts w:ascii="Tahoma" w:hAnsi="Tahoma" w:cs="Tahoma"/>
        </w:rPr>
        <w:t xml:space="preserve"> e </w:t>
      </w:r>
      <w:r w:rsidRPr="00704A1E">
        <w:rPr>
          <w:rStyle w:val="Forte"/>
          <w:rFonts w:ascii="Tahoma" w:hAnsi="Tahoma" w:cs="Tahoma"/>
        </w:rPr>
        <w:t>Belo Horizonte (MG)</w:t>
      </w:r>
      <w:r w:rsidRPr="00704A1E">
        <w:rPr>
          <w:rFonts w:ascii="Tahoma" w:hAnsi="Tahoma" w:cs="Tahoma"/>
        </w:rPr>
        <w:t xml:space="preserve"> demonstram que a implementação de Planos Diretores de Drenagem resulta em </w:t>
      </w:r>
      <w:r w:rsidRPr="00704A1E">
        <w:rPr>
          <w:rStyle w:val="Forte"/>
          <w:rFonts w:ascii="Tahoma" w:hAnsi="Tahoma" w:cs="Tahoma"/>
        </w:rPr>
        <w:t>redução significativa de alagamentos</w:t>
      </w:r>
      <w:r w:rsidRPr="00704A1E">
        <w:rPr>
          <w:rFonts w:ascii="Tahoma" w:hAnsi="Tahoma" w:cs="Tahoma"/>
        </w:rPr>
        <w:t>, otimização de obras públicas e melhoria na gestão de risco urbano.</w:t>
      </w:r>
    </w:p>
    <w:p w:rsidR="005C34E2" w:rsidRPr="00704A1E" w:rsidRDefault="005C34E2" w:rsidP="00704A1E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  <w:r w:rsidRPr="00704A1E">
        <w:rPr>
          <w:rFonts w:ascii="Tahoma" w:hAnsi="Tahoma" w:cs="Tahoma"/>
        </w:rPr>
        <w:t xml:space="preserve">A elaboração desse instrumento permitirá que Niterói avance de forma técnica e integrada, fortalecendo sua </w:t>
      </w:r>
      <w:r w:rsidRPr="00704A1E">
        <w:rPr>
          <w:rStyle w:val="Forte"/>
          <w:rFonts w:ascii="Tahoma" w:hAnsi="Tahoma" w:cs="Tahoma"/>
        </w:rPr>
        <w:t>resiliência hídrica e urbana</w:t>
      </w:r>
      <w:r w:rsidRPr="00704A1E">
        <w:rPr>
          <w:rFonts w:ascii="Tahoma" w:hAnsi="Tahoma" w:cs="Tahoma"/>
        </w:rPr>
        <w:t xml:space="preserve"> e garantindo o cumprimento das metas do Plano Diretor Municipal, especialmente no eixo “Ambiente Natural e Infraestrutura Verde”.</w:t>
      </w:r>
    </w:p>
    <w:p w:rsidR="00847946" w:rsidRPr="00704A1E" w:rsidRDefault="00847946" w:rsidP="00704A1E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  <w:r w:rsidRPr="00704A1E">
        <w:rPr>
          <w:rFonts w:ascii="Tahoma" w:hAnsi="Tahoma" w:cs="Tahoma"/>
        </w:rPr>
        <w:t>Portanto, insiste-se na aprovação desta emenda aditiva para garantir que o PPA disponha de previsão orçamentária e institucional para a elaboração do referido plano, viabilizando sua execução plena e operacionalização, em benefício da segurança, sustentabilidade ambiental e qualidade de vida da população de Niterói.</w:t>
      </w:r>
    </w:p>
    <w:p w:rsidR="00847946" w:rsidRPr="00704A1E" w:rsidRDefault="00704A1E" w:rsidP="00C80265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  <w:r w:rsidRPr="0034286D">
        <w:rPr>
          <w:rFonts w:ascii="Tahoma" w:hAnsi="Tahoma" w:cs="Tahoma"/>
          <w:sz w:val="22"/>
          <w:szCs w:val="22"/>
        </w:rPr>
        <w:lastRenderedPageBreak/>
        <w:t xml:space="preserve">Desta maneira, conto com o apoio dos Nobres Pares para a aprovação da presente emenda, garantindo a reserva orçamentária necessária à </w:t>
      </w:r>
      <w:r>
        <w:rPr>
          <w:rFonts w:ascii="Tahoma" w:hAnsi="Tahoma" w:cs="Tahoma"/>
          <w:sz w:val="22"/>
          <w:szCs w:val="22"/>
        </w:rPr>
        <w:t xml:space="preserve">elaboração do  </w:t>
      </w:r>
      <w:r w:rsidRPr="00704A1E">
        <w:rPr>
          <w:rFonts w:ascii="Tahoma" w:hAnsi="Tahoma" w:cs="Tahoma"/>
          <w:b/>
        </w:rPr>
        <w:t>PLANO DIRETOR DE MANEJO DAS ÁGUAS PLUVIAIS E DRENAGEM URBANA</w:t>
      </w:r>
      <w:r>
        <w:rPr>
          <w:rFonts w:ascii="Tahoma" w:hAnsi="Tahoma" w:cs="Tahoma"/>
          <w:b/>
        </w:rPr>
        <w:t>.</w:t>
      </w:r>
    </w:p>
    <w:p w:rsidR="005C34E2" w:rsidRPr="001C0E06" w:rsidRDefault="005C34E2" w:rsidP="005C34E2">
      <w:pPr>
        <w:rPr>
          <w:rFonts w:ascii="Tahoma" w:hAnsi="Tahoma" w:cs="Tahoma"/>
          <w:sz w:val="22"/>
          <w:szCs w:val="22"/>
        </w:rPr>
      </w:pPr>
      <w:r w:rsidRPr="001C0E06">
        <w:rPr>
          <w:rFonts w:ascii="Tahoma" w:hAnsi="Tahoma" w:cs="Tahoma"/>
          <w:sz w:val="22"/>
          <w:szCs w:val="22"/>
        </w:rPr>
        <w:pict>
          <v:rect id="_x0000_i1025" style="width:0;height:1.5pt" o:hralign="center" o:hrstd="t" o:hr="t" fillcolor="#a0a0a0" stroked="f"/>
        </w:pict>
      </w:r>
    </w:p>
    <w:p w:rsidR="005C34E2" w:rsidRPr="001C0E06" w:rsidRDefault="005C34E2" w:rsidP="005C34E2">
      <w:pPr>
        <w:pStyle w:val="Ttulo2"/>
        <w:rPr>
          <w:rFonts w:ascii="Tahoma" w:hAnsi="Tahoma" w:cs="Tahoma"/>
          <w:sz w:val="22"/>
          <w:szCs w:val="22"/>
        </w:rPr>
      </w:pPr>
      <w:r w:rsidRPr="001C0E06">
        <w:rPr>
          <w:rStyle w:val="Forte"/>
          <w:rFonts w:ascii="Tahoma" w:hAnsi="Tahoma" w:cs="Tahoma"/>
          <w:b/>
          <w:bCs/>
          <w:sz w:val="22"/>
          <w:szCs w:val="22"/>
        </w:rPr>
        <w:t>BASE LEGAL</w:t>
      </w:r>
    </w:p>
    <w:p w:rsidR="005C34E2" w:rsidRPr="001C0E06" w:rsidRDefault="005C34E2" w:rsidP="00704A1E">
      <w:pPr>
        <w:pStyle w:val="NormalWeb"/>
        <w:numPr>
          <w:ilvl w:val="0"/>
          <w:numId w:val="5"/>
        </w:numPr>
        <w:spacing w:line="276" w:lineRule="auto"/>
        <w:rPr>
          <w:rFonts w:ascii="Tahoma" w:hAnsi="Tahoma" w:cs="Tahoma"/>
          <w:sz w:val="22"/>
          <w:szCs w:val="22"/>
        </w:rPr>
      </w:pPr>
      <w:r w:rsidRPr="001C0E06">
        <w:rPr>
          <w:rStyle w:val="Forte"/>
          <w:rFonts w:ascii="Tahoma" w:hAnsi="Tahoma" w:cs="Tahoma"/>
          <w:sz w:val="22"/>
          <w:szCs w:val="22"/>
        </w:rPr>
        <w:t>Lei nº 3.385/2019</w:t>
      </w:r>
      <w:r w:rsidRPr="001C0E06">
        <w:rPr>
          <w:rFonts w:ascii="Tahoma" w:hAnsi="Tahoma" w:cs="Tahoma"/>
          <w:sz w:val="22"/>
          <w:szCs w:val="22"/>
        </w:rPr>
        <w:t xml:space="preserve"> – Plano Diretor de Niterói.</w:t>
      </w:r>
    </w:p>
    <w:p w:rsidR="005C34E2" w:rsidRPr="001C0E06" w:rsidRDefault="005C34E2" w:rsidP="00704A1E">
      <w:pPr>
        <w:pStyle w:val="NormalWeb"/>
        <w:numPr>
          <w:ilvl w:val="0"/>
          <w:numId w:val="5"/>
        </w:numPr>
        <w:spacing w:line="276" w:lineRule="auto"/>
        <w:rPr>
          <w:rFonts w:ascii="Tahoma" w:hAnsi="Tahoma" w:cs="Tahoma"/>
          <w:sz w:val="22"/>
          <w:szCs w:val="22"/>
        </w:rPr>
      </w:pPr>
      <w:r w:rsidRPr="001C0E06">
        <w:rPr>
          <w:rStyle w:val="Forte"/>
          <w:rFonts w:ascii="Tahoma" w:hAnsi="Tahoma" w:cs="Tahoma"/>
          <w:sz w:val="22"/>
          <w:szCs w:val="22"/>
        </w:rPr>
        <w:t>Lei Federal nº 11.445/2007</w:t>
      </w:r>
      <w:r w:rsidRPr="001C0E06">
        <w:rPr>
          <w:rFonts w:ascii="Tahoma" w:hAnsi="Tahoma" w:cs="Tahoma"/>
          <w:sz w:val="22"/>
          <w:szCs w:val="22"/>
        </w:rPr>
        <w:t xml:space="preserve"> – Política Nacional de Saneamento Básico.</w:t>
      </w:r>
    </w:p>
    <w:p w:rsidR="005C34E2" w:rsidRPr="001C0E06" w:rsidRDefault="005C34E2" w:rsidP="00704A1E">
      <w:pPr>
        <w:pStyle w:val="NormalWeb"/>
        <w:numPr>
          <w:ilvl w:val="0"/>
          <w:numId w:val="5"/>
        </w:numPr>
        <w:spacing w:line="276" w:lineRule="auto"/>
        <w:rPr>
          <w:rFonts w:ascii="Tahoma" w:hAnsi="Tahoma" w:cs="Tahoma"/>
          <w:sz w:val="22"/>
          <w:szCs w:val="22"/>
        </w:rPr>
      </w:pPr>
      <w:r w:rsidRPr="001C0E06">
        <w:rPr>
          <w:rStyle w:val="Forte"/>
          <w:rFonts w:ascii="Tahoma" w:hAnsi="Tahoma" w:cs="Tahoma"/>
          <w:sz w:val="22"/>
          <w:szCs w:val="22"/>
        </w:rPr>
        <w:t>Lei Federal nº 14.026/2020</w:t>
      </w:r>
      <w:r w:rsidRPr="001C0E06">
        <w:rPr>
          <w:rFonts w:ascii="Tahoma" w:hAnsi="Tahoma" w:cs="Tahoma"/>
          <w:sz w:val="22"/>
          <w:szCs w:val="22"/>
        </w:rPr>
        <w:t xml:space="preserve"> – Atualiza o Marco Legal do Saneamento Básico.</w:t>
      </w:r>
    </w:p>
    <w:p w:rsidR="005C34E2" w:rsidRPr="001C0E06" w:rsidRDefault="005C34E2" w:rsidP="00704A1E">
      <w:pPr>
        <w:pStyle w:val="NormalWeb"/>
        <w:numPr>
          <w:ilvl w:val="0"/>
          <w:numId w:val="5"/>
        </w:numPr>
        <w:spacing w:line="276" w:lineRule="auto"/>
        <w:rPr>
          <w:rFonts w:ascii="Tahoma" w:hAnsi="Tahoma" w:cs="Tahoma"/>
          <w:sz w:val="22"/>
          <w:szCs w:val="22"/>
        </w:rPr>
      </w:pPr>
      <w:r w:rsidRPr="001C0E06">
        <w:rPr>
          <w:rStyle w:val="Forte"/>
          <w:rFonts w:ascii="Tahoma" w:hAnsi="Tahoma" w:cs="Tahoma"/>
          <w:sz w:val="22"/>
          <w:szCs w:val="22"/>
        </w:rPr>
        <w:t>Decreto Federal nº 11.467/2023</w:t>
      </w:r>
      <w:r w:rsidRPr="001C0E06">
        <w:rPr>
          <w:rFonts w:ascii="Tahoma" w:hAnsi="Tahoma" w:cs="Tahoma"/>
          <w:sz w:val="22"/>
          <w:szCs w:val="22"/>
        </w:rPr>
        <w:t xml:space="preserve"> – Institui o Plano Nacional de Adaptação à Mudança do Clima.</w:t>
      </w:r>
    </w:p>
    <w:p w:rsidR="005C34E2" w:rsidRPr="001C0E06" w:rsidRDefault="005C34E2" w:rsidP="00704A1E">
      <w:pPr>
        <w:pStyle w:val="NormalWeb"/>
        <w:numPr>
          <w:ilvl w:val="0"/>
          <w:numId w:val="5"/>
        </w:numPr>
        <w:spacing w:line="276" w:lineRule="auto"/>
        <w:rPr>
          <w:rFonts w:ascii="Tahoma" w:hAnsi="Tahoma" w:cs="Tahoma"/>
          <w:sz w:val="22"/>
          <w:szCs w:val="22"/>
        </w:rPr>
      </w:pPr>
      <w:r w:rsidRPr="001C0E06">
        <w:rPr>
          <w:rStyle w:val="Forte"/>
          <w:rFonts w:ascii="Tahoma" w:hAnsi="Tahoma" w:cs="Tahoma"/>
          <w:sz w:val="22"/>
          <w:szCs w:val="22"/>
        </w:rPr>
        <w:t>Lei nº 12.608/2012</w:t>
      </w:r>
      <w:r w:rsidRPr="001C0E06">
        <w:rPr>
          <w:rFonts w:ascii="Tahoma" w:hAnsi="Tahoma" w:cs="Tahoma"/>
          <w:sz w:val="22"/>
          <w:szCs w:val="22"/>
        </w:rPr>
        <w:t xml:space="preserve"> – Política Nacional de Proteção e Defesa Civil.</w:t>
      </w:r>
    </w:p>
    <w:p w:rsidR="005C34E2" w:rsidRPr="001C0E06" w:rsidRDefault="005C34E2" w:rsidP="00704A1E">
      <w:pPr>
        <w:pStyle w:val="NormalWeb"/>
        <w:numPr>
          <w:ilvl w:val="0"/>
          <w:numId w:val="5"/>
        </w:numPr>
        <w:spacing w:line="276" w:lineRule="auto"/>
        <w:rPr>
          <w:rFonts w:ascii="Tahoma" w:hAnsi="Tahoma" w:cs="Tahoma"/>
          <w:sz w:val="22"/>
          <w:szCs w:val="22"/>
        </w:rPr>
      </w:pPr>
      <w:r w:rsidRPr="001C0E06">
        <w:rPr>
          <w:rStyle w:val="Forte"/>
          <w:rFonts w:ascii="Tahoma" w:hAnsi="Tahoma" w:cs="Tahoma"/>
          <w:sz w:val="22"/>
          <w:szCs w:val="22"/>
        </w:rPr>
        <w:t>Marco de Sendai (ONU, 2015–2030)</w:t>
      </w:r>
      <w:r w:rsidRPr="001C0E06">
        <w:rPr>
          <w:rFonts w:ascii="Tahoma" w:hAnsi="Tahoma" w:cs="Tahoma"/>
          <w:sz w:val="22"/>
          <w:szCs w:val="22"/>
        </w:rPr>
        <w:t xml:space="preserve"> – Redução de Riscos e Desastres.</w:t>
      </w:r>
    </w:p>
    <w:p w:rsidR="005C34E2" w:rsidRPr="001C0E06" w:rsidRDefault="005C34E2" w:rsidP="00704A1E">
      <w:pPr>
        <w:spacing w:line="276" w:lineRule="auto"/>
        <w:rPr>
          <w:rFonts w:ascii="Tahoma" w:hAnsi="Tahoma" w:cs="Tahoma"/>
          <w:sz w:val="22"/>
          <w:szCs w:val="22"/>
        </w:rPr>
      </w:pPr>
      <w:r w:rsidRPr="001C0E06">
        <w:rPr>
          <w:rFonts w:ascii="Tahoma" w:hAnsi="Tahoma" w:cs="Tahoma"/>
          <w:sz w:val="22"/>
          <w:szCs w:val="22"/>
        </w:rPr>
        <w:pict>
          <v:rect id="_x0000_i1026" style="width:0;height:1.5pt" o:hralign="center" o:hrstd="t" o:hr="t" fillcolor="#a0a0a0" stroked="f"/>
        </w:pict>
      </w:r>
    </w:p>
    <w:p w:rsidR="005C34E2" w:rsidRPr="001C0E06" w:rsidRDefault="005C34E2" w:rsidP="005C34E2">
      <w:pPr>
        <w:pStyle w:val="Ttulo2"/>
        <w:rPr>
          <w:rFonts w:ascii="Tahoma" w:hAnsi="Tahoma" w:cs="Tahoma"/>
          <w:sz w:val="22"/>
          <w:szCs w:val="22"/>
        </w:rPr>
      </w:pPr>
      <w:r w:rsidRPr="001C0E06">
        <w:rPr>
          <w:rStyle w:val="Forte"/>
          <w:rFonts w:ascii="Tahoma" w:hAnsi="Tahoma" w:cs="Tahoma"/>
          <w:b/>
          <w:bCs/>
          <w:sz w:val="22"/>
          <w:szCs w:val="22"/>
        </w:rPr>
        <w:t>QUADRO-RESUMO DE METAS FÍSICAS E CUSTOS ESTIMADOS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8"/>
        <w:gridCol w:w="6602"/>
        <w:gridCol w:w="2733"/>
        <w:gridCol w:w="2466"/>
        <w:gridCol w:w="699"/>
      </w:tblGrid>
      <w:tr w:rsidR="005C34E2" w:rsidRPr="001C0E06" w:rsidTr="005C34E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C0E06">
              <w:rPr>
                <w:rFonts w:ascii="Tahoma" w:hAnsi="Tahoma" w:cs="Tahoma"/>
                <w:b/>
                <w:bCs/>
                <w:sz w:val="22"/>
                <w:szCs w:val="22"/>
              </w:rPr>
              <w:t>Etapa</w:t>
            </w: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C0E06">
              <w:rPr>
                <w:rFonts w:ascii="Tahoma" w:hAnsi="Tahoma" w:cs="Tahoma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C0E06">
              <w:rPr>
                <w:rFonts w:ascii="Tahoma" w:hAnsi="Tahoma" w:cs="Tahoma"/>
                <w:b/>
                <w:bCs/>
                <w:sz w:val="22"/>
                <w:szCs w:val="22"/>
              </w:rPr>
              <w:t>Meta Física</w:t>
            </w: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C0E06">
              <w:rPr>
                <w:rFonts w:ascii="Tahoma" w:hAnsi="Tahoma" w:cs="Tahoma"/>
                <w:b/>
                <w:bCs/>
                <w:sz w:val="22"/>
                <w:szCs w:val="22"/>
              </w:rPr>
              <w:t>Estimativa de Custo (R$)</w:t>
            </w: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C0E06">
              <w:rPr>
                <w:rFonts w:ascii="Tahoma" w:hAnsi="Tahoma" w:cs="Tahoma"/>
                <w:b/>
                <w:bCs/>
                <w:sz w:val="22"/>
                <w:szCs w:val="22"/>
              </w:rPr>
              <w:t>Prazo</w:t>
            </w:r>
          </w:p>
        </w:tc>
      </w:tr>
      <w:tr w:rsidR="005C34E2" w:rsidRPr="001C0E06" w:rsidTr="005C34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  <w:r w:rsidRPr="001C0E06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  <w:r w:rsidRPr="001C0E06">
              <w:rPr>
                <w:rFonts w:ascii="Tahoma" w:hAnsi="Tahoma" w:cs="Tahoma"/>
                <w:sz w:val="22"/>
                <w:szCs w:val="22"/>
              </w:rPr>
              <w:t>Diagnóstico técnico e levantamento de redes, microbacias e pontos críticos</w:t>
            </w: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  <w:r w:rsidRPr="001C0E06">
              <w:rPr>
                <w:rFonts w:ascii="Tahoma" w:hAnsi="Tahoma" w:cs="Tahoma"/>
                <w:sz w:val="22"/>
                <w:szCs w:val="22"/>
              </w:rPr>
              <w:t>100% do território urbano</w:t>
            </w: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  <w:r w:rsidRPr="001C0E06">
              <w:rPr>
                <w:rFonts w:ascii="Tahoma" w:hAnsi="Tahoma" w:cs="Tahoma"/>
                <w:sz w:val="22"/>
                <w:szCs w:val="22"/>
              </w:rPr>
              <w:t>2.500.000</w:t>
            </w: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  <w:r w:rsidRPr="001C0E06">
              <w:rPr>
                <w:rFonts w:ascii="Tahoma" w:hAnsi="Tahoma" w:cs="Tahoma"/>
                <w:sz w:val="22"/>
                <w:szCs w:val="22"/>
              </w:rPr>
              <w:t>2026</w:t>
            </w:r>
          </w:p>
        </w:tc>
      </w:tr>
      <w:tr w:rsidR="005C34E2" w:rsidRPr="001C0E06" w:rsidTr="005C34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  <w:r w:rsidRPr="001C0E06"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  <w:r w:rsidRPr="001C0E06">
              <w:rPr>
                <w:rFonts w:ascii="Tahoma" w:hAnsi="Tahoma" w:cs="Tahoma"/>
                <w:sz w:val="22"/>
                <w:szCs w:val="22"/>
              </w:rPr>
              <w:t>Modelagem hidrológica e hidráulica, simulações e zoneamento de risco</w:t>
            </w: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  <w:r w:rsidRPr="001C0E06">
              <w:rPr>
                <w:rFonts w:ascii="Tahoma" w:hAnsi="Tahoma" w:cs="Tahoma"/>
                <w:sz w:val="22"/>
                <w:szCs w:val="22"/>
              </w:rPr>
              <w:t>100% das microbacias mapeadas</w:t>
            </w: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  <w:r w:rsidRPr="001C0E06">
              <w:rPr>
                <w:rFonts w:ascii="Tahoma" w:hAnsi="Tahoma" w:cs="Tahoma"/>
                <w:sz w:val="22"/>
                <w:szCs w:val="22"/>
              </w:rPr>
              <w:t>1.800.000</w:t>
            </w: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  <w:r w:rsidRPr="001C0E06">
              <w:rPr>
                <w:rFonts w:ascii="Tahoma" w:hAnsi="Tahoma" w:cs="Tahoma"/>
                <w:sz w:val="22"/>
                <w:szCs w:val="22"/>
              </w:rPr>
              <w:t>2027</w:t>
            </w:r>
          </w:p>
        </w:tc>
      </w:tr>
      <w:tr w:rsidR="005C34E2" w:rsidRPr="001C0E06" w:rsidTr="005C34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  <w:r w:rsidRPr="001C0E06"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  <w:r w:rsidRPr="001C0E06">
              <w:rPr>
                <w:rFonts w:ascii="Tahoma" w:hAnsi="Tahoma" w:cs="Tahoma"/>
                <w:sz w:val="22"/>
                <w:szCs w:val="22"/>
              </w:rPr>
              <w:t>Elaboração e publicação do Plano Diretor de Drenagem</w:t>
            </w: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  <w:r w:rsidRPr="001C0E06">
              <w:rPr>
                <w:rFonts w:ascii="Tahoma" w:hAnsi="Tahoma" w:cs="Tahoma"/>
                <w:sz w:val="22"/>
                <w:szCs w:val="22"/>
              </w:rPr>
              <w:t>1 plano completo aprovado</w:t>
            </w: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  <w:r w:rsidRPr="001C0E06">
              <w:rPr>
                <w:rFonts w:ascii="Tahoma" w:hAnsi="Tahoma" w:cs="Tahoma"/>
                <w:sz w:val="22"/>
                <w:szCs w:val="22"/>
              </w:rPr>
              <w:t>700.000</w:t>
            </w: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  <w:r w:rsidRPr="001C0E06">
              <w:rPr>
                <w:rFonts w:ascii="Tahoma" w:hAnsi="Tahoma" w:cs="Tahoma"/>
                <w:sz w:val="22"/>
                <w:szCs w:val="22"/>
              </w:rPr>
              <w:t>2028</w:t>
            </w:r>
          </w:p>
        </w:tc>
      </w:tr>
      <w:tr w:rsidR="005C34E2" w:rsidRPr="001C0E06" w:rsidTr="005C34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  <w:r w:rsidRPr="001C0E06">
              <w:rPr>
                <w:rFonts w:ascii="Tahoma" w:hAnsi="Tahoma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  <w:r w:rsidRPr="001C0E06">
              <w:rPr>
                <w:rFonts w:ascii="Tahoma" w:hAnsi="Tahoma" w:cs="Tahoma"/>
                <w:sz w:val="22"/>
                <w:szCs w:val="22"/>
              </w:rPr>
              <w:t>Implementação de sistema de monitoramento e atualização contínua (SIG/Drenagem)</w:t>
            </w: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  <w:r w:rsidRPr="001C0E06">
              <w:rPr>
                <w:rFonts w:ascii="Tahoma" w:hAnsi="Tahoma" w:cs="Tahoma"/>
                <w:sz w:val="22"/>
                <w:szCs w:val="22"/>
              </w:rPr>
              <w:t>Implantado e operante</w:t>
            </w: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  <w:r w:rsidRPr="001C0E06">
              <w:rPr>
                <w:rFonts w:ascii="Tahoma" w:hAnsi="Tahoma" w:cs="Tahoma"/>
                <w:sz w:val="22"/>
                <w:szCs w:val="22"/>
              </w:rPr>
              <w:t>1.000.000</w:t>
            </w: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  <w:r w:rsidRPr="001C0E06">
              <w:rPr>
                <w:rFonts w:ascii="Tahoma" w:hAnsi="Tahoma" w:cs="Tahoma"/>
                <w:sz w:val="22"/>
                <w:szCs w:val="22"/>
              </w:rPr>
              <w:t>2029</w:t>
            </w:r>
          </w:p>
        </w:tc>
      </w:tr>
      <w:tr w:rsidR="005C34E2" w:rsidRPr="001C0E06" w:rsidTr="005C34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  <w:r w:rsidRPr="001C0E06">
              <w:rPr>
                <w:rStyle w:val="Forte"/>
                <w:rFonts w:ascii="Tahoma" w:hAnsi="Tahoma" w:cs="Tahoma"/>
                <w:sz w:val="22"/>
                <w:szCs w:val="22"/>
              </w:rPr>
              <w:t>Total estimado</w:t>
            </w: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  <w:r w:rsidRPr="001C0E06">
              <w:rPr>
                <w:rStyle w:val="Forte"/>
                <w:rFonts w:ascii="Tahoma" w:hAnsi="Tahoma" w:cs="Tahoma"/>
                <w:sz w:val="22"/>
                <w:szCs w:val="22"/>
              </w:rPr>
              <w:t>R$ 6.000.000,00</w:t>
            </w:r>
          </w:p>
        </w:tc>
        <w:tc>
          <w:tcPr>
            <w:tcW w:w="0" w:type="auto"/>
            <w:vAlign w:val="center"/>
            <w:hideMark/>
          </w:tcPr>
          <w:p w:rsidR="005C34E2" w:rsidRPr="001C0E06" w:rsidRDefault="005C34E2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5C34E2" w:rsidRPr="001C0E06" w:rsidRDefault="005C34E2" w:rsidP="00A94FFA">
      <w:pPr>
        <w:pStyle w:val="NormalWeb"/>
        <w:spacing w:line="276" w:lineRule="auto"/>
        <w:ind w:firstLine="567"/>
        <w:jc w:val="both"/>
        <w:rPr>
          <w:rFonts w:ascii="Tahoma" w:hAnsi="Tahoma" w:cs="Tahoma"/>
          <w:sz w:val="22"/>
          <w:szCs w:val="22"/>
        </w:rPr>
      </w:pPr>
    </w:p>
    <w:p w:rsidR="005C34E2" w:rsidRPr="00A94FFA" w:rsidRDefault="005C34E2" w:rsidP="00A94FFA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Sala das Sessões,</w:t>
      </w:r>
      <w:r w:rsidR="00A94FFA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13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A136C7">
        <w:rPr>
          <w:rFonts w:ascii="Tahoma" w:eastAsia="Times New Roman" w:hAnsi="Tahoma" w:cs="Tahoma"/>
          <w:color w:val="000000" w:themeColor="text1"/>
          <w:sz w:val="22"/>
          <w:szCs w:val="22"/>
        </w:rPr>
        <w:t>outu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FE2DA2" w:rsidRDefault="00FE2DA2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</w:p>
    <w:p w:rsidR="00FE2DA2" w:rsidRDefault="00FE2DA2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144864E4" w:rsidRPr="00097064" w:rsidRDefault="00097064" w:rsidP="004C79C6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7E3AD8">
        <w:rPr>
          <w:rFonts w:ascii="Tahoma" w:eastAsia="Times New Roman" w:hAnsi="Tahoma" w:cs="Tahoma"/>
          <w:b/>
        </w:rPr>
        <w:t>VEREADOR</w:t>
      </w:r>
    </w:p>
    <w:sectPr w:rsidR="144864E4" w:rsidRPr="00097064" w:rsidSect="009F5E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17B5" w:rsidRDefault="005617B5">
      <w:pPr>
        <w:spacing w:after="0" w:line="240" w:lineRule="auto"/>
      </w:pPr>
      <w:r>
        <w:separator/>
      </w:r>
    </w:p>
  </w:endnote>
  <w:endnote w:type="continuationSeparator" w:id="1">
    <w:p w:rsidR="005617B5" w:rsidRDefault="005617B5">
      <w:pPr>
        <w:spacing w:after="0" w:line="240" w:lineRule="auto"/>
      </w:pPr>
      <w:r>
        <w:continuationSeparator/>
      </w:r>
    </w:p>
  </w:endnote>
  <w:endnote w:type="continuationNotice" w:id="2">
    <w:p w:rsidR="005617B5" w:rsidRDefault="005617B5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 30 – Centro – Niterói – RJ – CEP.: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>/ WhatsApp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BA7A17" w:rsidRPr="001E03A2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BA7A17" w:rsidRDefault="00BA7A17" w:rsidP="00BA7A17">
    <w:pPr>
      <w:pStyle w:val="Rodap"/>
    </w:pPr>
  </w:p>
  <w:p w:rsidR="17F4C8A1" w:rsidRDefault="17F4C8A1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17B5" w:rsidRDefault="005617B5">
      <w:pPr>
        <w:spacing w:after="0" w:line="240" w:lineRule="auto"/>
      </w:pPr>
      <w:r>
        <w:separator/>
      </w:r>
    </w:p>
  </w:footnote>
  <w:footnote w:type="continuationSeparator" w:id="1">
    <w:p w:rsidR="005617B5" w:rsidRDefault="005617B5">
      <w:pPr>
        <w:spacing w:after="0" w:line="240" w:lineRule="auto"/>
      </w:pPr>
      <w:r>
        <w:continuationSeparator/>
      </w:r>
    </w:p>
  </w:footnote>
  <w:footnote w:type="continuationNotice" w:id="2">
    <w:p w:rsidR="005617B5" w:rsidRDefault="005617B5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49223B"/>
    <w:multiLevelType w:val="multilevel"/>
    <w:tmpl w:val="B0B81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EA13C9"/>
    <w:multiLevelType w:val="multilevel"/>
    <w:tmpl w:val="517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61687"/>
    <w:rsid w:val="000639DC"/>
    <w:rsid w:val="0007D051"/>
    <w:rsid w:val="00086F6D"/>
    <w:rsid w:val="00090EAE"/>
    <w:rsid w:val="00097064"/>
    <w:rsid w:val="000A09A8"/>
    <w:rsid w:val="000A6FF8"/>
    <w:rsid w:val="000B3E2A"/>
    <w:rsid w:val="000B55B0"/>
    <w:rsid w:val="000D13C1"/>
    <w:rsid w:val="000D2509"/>
    <w:rsid w:val="000E47AA"/>
    <w:rsid w:val="00115186"/>
    <w:rsid w:val="00133414"/>
    <w:rsid w:val="00133E8B"/>
    <w:rsid w:val="001366D8"/>
    <w:rsid w:val="00142600"/>
    <w:rsid w:val="00154F4A"/>
    <w:rsid w:val="001576C9"/>
    <w:rsid w:val="001629AF"/>
    <w:rsid w:val="0016365D"/>
    <w:rsid w:val="0017175C"/>
    <w:rsid w:val="00175613"/>
    <w:rsid w:val="00193549"/>
    <w:rsid w:val="001C0E06"/>
    <w:rsid w:val="001C2444"/>
    <w:rsid w:val="001D5E18"/>
    <w:rsid w:val="001E2DC3"/>
    <w:rsid w:val="001F00DB"/>
    <w:rsid w:val="001F00E8"/>
    <w:rsid w:val="0021371A"/>
    <w:rsid w:val="00214A47"/>
    <w:rsid w:val="00222B0E"/>
    <w:rsid w:val="002310FD"/>
    <w:rsid w:val="002413CF"/>
    <w:rsid w:val="00241B5C"/>
    <w:rsid w:val="002446BA"/>
    <w:rsid w:val="0024F596"/>
    <w:rsid w:val="0025316D"/>
    <w:rsid w:val="00290C18"/>
    <w:rsid w:val="00297C7E"/>
    <w:rsid w:val="002B57E6"/>
    <w:rsid w:val="002B7763"/>
    <w:rsid w:val="002D5419"/>
    <w:rsid w:val="002D6744"/>
    <w:rsid w:val="00300683"/>
    <w:rsid w:val="0030528B"/>
    <w:rsid w:val="003521A9"/>
    <w:rsid w:val="0037086E"/>
    <w:rsid w:val="003952BD"/>
    <w:rsid w:val="003E196A"/>
    <w:rsid w:val="003F7EA3"/>
    <w:rsid w:val="00420B61"/>
    <w:rsid w:val="00472FD9"/>
    <w:rsid w:val="00480806"/>
    <w:rsid w:val="004818A1"/>
    <w:rsid w:val="00483851"/>
    <w:rsid w:val="004974CA"/>
    <w:rsid w:val="004B7293"/>
    <w:rsid w:val="004C088F"/>
    <w:rsid w:val="004C79C6"/>
    <w:rsid w:val="004D70D3"/>
    <w:rsid w:val="004F5BCC"/>
    <w:rsid w:val="00513098"/>
    <w:rsid w:val="00517ED6"/>
    <w:rsid w:val="005617B5"/>
    <w:rsid w:val="00570A72"/>
    <w:rsid w:val="005954A2"/>
    <w:rsid w:val="0059603D"/>
    <w:rsid w:val="005A5F7D"/>
    <w:rsid w:val="005B3098"/>
    <w:rsid w:val="005B580D"/>
    <w:rsid w:val="005B6FC7"/>
    <w:rsid w:val="005C34E2"/>
    <w:rsid w:val="005C6561"/>
    <w:rsid w:val="005D79C1"/>
    <w:rsid w:val="005F61D3"/>
    <w:rsid w:val="00601450"/>
    <w:rsid w:val="006062CA"/>
    <w:rsid w:val="00613259"/>
    <w:rsid w:val="00617600"/>
    <w:rsid w:val="006218E8"/>
    <w:rsid w:val="0063282A"/>
    <w:rsid w:val="006579A2"/>
    <w:rsid w:val="00672549"/>
    <w:rsid w:val="00685585"/>
    <w:rsid w:val="006954B9"/>
    <w:rsid w:val="006A0798"/>
    <w:rsid w:val="006B4461"/>
    <w:rsid w:val="006D6577"/>
    <w:rsid w:val="006F340B"/>
    <w:rsid w:val="00704A1E"/>
    <w:rsid w:val="00752CEC"/>
    <w:rsid w:val="007A1383"/>
    <w:rsid w:val="007A37B4"/>
    <w:rsid w:val="007C1AE6"/>
    <w:rsid w:val="007C3145"/>
    <w:rsid w:val="007D3B94"/>
    <w:rsid w:val="007D7323"/>
    <w:rsid w:val="007F31FB"/>
    <w:rsid w:val="008010B7"/>
    <w:rsid w:val="00846004"/>
    <w:rsid w:val="00847946"/>
    <w:rsid w:val="00851251"/>
    <w:rsid w:val="00852AD8"/>
    <w:rsid w:val="00857E8E"/>
    <w:rsid w:val="008A3760"/>
    <w:rsid w:val="008A461A"/>
    <w:rsid w:val="008B1755"/>
    <w:rsid w:val="008B5A61"/>
    <w:rsid w:val="008D2FD7"/>
    <w:rsid w:val="008D42E0"/>
    <w:rsid w:val="0090188D"/>
    <w:rsid w:val="00933039"/>
    <w:rsid w:val="009420F4"/>
    <w:rsid w:val="009823D8"/>
    <w:rsid w:val="00995CC9"/>
    <w:rsid w:val="009D78EC"/>
    <w:rsid w:val="009F5E77"/>
    <w:rsid w:val="00A136C7"/>
    <w:rsid w:val="00A610F0"/>
    <w:rsid w:val="00A65671"/>
    <w:rsid w:val="00A739BF"/>
    <w:rsid w:val="00A74361"/>
    <w:rsid w:val="00A94D43"/>
    <w:rsid w:val="00A94FFA"/>
    <w:rsid w:val="00AB4A42"/>
    <w:rsid w:val="00AC08AA"/>
    <w:rsid w:val="00AE1465"/>
    <w:rsid w:val="00AE14A6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593B"/>
    <w:rsid w:val="00B74C4B"/>
    <w:rsid w:val="00B75520"/>
    <w:rsid w:val="00B82A70"/>
    <w:rsid w:val="00B92929"/>
    <w:rsid w:val="00B940AE"/>
    <w:rsid w:val="00B974CE"/>
    <w:rsid w:val="00BA7A17"/>
    <w:rsid w:val="00BB7341"/>
    <w:rsid w:val="00BE2B72"/>
    <w:rsid w:val="00BF1152"/>
    <w:rsid w:val="00C45FB1"/>
    <w:rsid w:val="00C62D3E"/>
    <w:rsid w:val="00C6445F"/>
    <w:rsid w:val="00C65043"/>
    <w:rsid w:val="00C764DA"/>
    <w:rsid w:val="00C80265"/>
    <w:rsid w:val="00C83B00"/>
    <w:rsid w:val="00CD40DC"/>
    <w:rsid w:val="00CF09BD"/>
    <w:rsid w:val="00CF11F5"/>
    <w:rsid w:val="00D03E13"/>
    <w:rsid w:val="00D11A5C"/>
    <w:rsid w:val="00D17908"/>
    <w:rsid w:val="00D20A60"/>
    <w:rsid w:val="00D20B3D"/>
    <w:rsid w:val="00D32D37"/>
    <w:rsid w:val="00D841E2"/>
    <w:rsid w:val="00D87DB0"/>
    <w:rsid w:val="00D90A66"/>
    <w:rsid w:val="00DB4BE6"/>
    <w:rsid w:val="00DE167E"/>
    <w:rsid w:val="00E04C8E"/>
    <w:rsid w:val="00E16A65"/>
    <w:rsid w:val="00E632B7"/>
    <w:rsid w:val="00E80DFA"/>
    <w:rsid w:val="00E80E8B"/>
    <w:rsid w:val="00E938AA"/>
    <w:rsid w:val="00EC0C72"/>
    <w:rsid w:val="00EC3C66"/>
    <w:rsid w:val="00EDCCB4"/>
    <w:rsid w:val="00EE473C"/>
    <w:rsid w:val="00EE595B"/>
    <w:rsid w:val="00EF1002"/>
    <w:rsid w:val="00EF5D91"/>
    <w:rsid w:val="00F03461"/>
    <w:rsid w:val="00F218A1"/>
    <w:rsid w:val="00F32976"/>
    <w:rsid w:val="00F36C90"/>
    <w:rsid w:val="00F71567"/>
    <w:rsid w:val="00F969F5"/>
    <w:rsid w:val="00F96B3C"/>
    <w:rsid w:val="00FB3FFD"/>
    <w:rsid w:val="00FE0D74"/>
    <w:rsid w:val="00FE2DA2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  <o:rules v:ext="edit">
        <o:r id="V:Rule5" type="connector" idref="#_x0000_s2060"/>
        <o:r id="V:Rule6" type="connector" idref="#_x0000_s2061"/>
        <o:r id="V:Rule7" type="connector" idref="#_x0000_s2062"/>
        <o:r id="V:Rule8" type="connector" idref="#_x0000_s2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C34E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  <w:style w:type="character" w:customStyle="1" w:styleId="ms-1">
    <w:name w:val="ms-1"/>
    <w:basedOn w:val="Fontepargpadro"/>
    <w:rsid w:val="00A94FFA"/>
  </w:style>
  <w:style w:type="character" w:customStyle="1" w:styleId="max-w-15ch">
    <w:name w:val="max-w-[15ch]"/>
    <w:basedOn w:val="Fontepargpadro"/>
    <w:rsid w:val="00A94FFA"/>
  </w:style>
  <w:style w:type="character" w:customStyle="1" w:styleId="-me-1">
    <w:name w:val="-me-1"/>
    <w:basedOn w:val="Fontepargpadro"/>
    <w:rsid w:val="00A94FFA"/>
  </w:style>
  <w:style w:type="character" w:customStyle="1" w:styleId="Ttulo2Char">
    <w:name w:val="Título 2 Char"/>
    <w:basedOn w:val="Fontepargpadro"/>
    <w:link w:val="Ttulo2"/>
    <w:uiPriority w:val="9"/>
    <w:semiHidden/>
    <w:rsid w:val="005C34E2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7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8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8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5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5EB6-3E1A-476E-880E-606FA2A2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1180</Words>
  <Characters>6373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2025-10-02T19:42:00Z</cp:lastPrinted>
  <dcterms:created xsi:type="dcterms:W3CDTF">2025-10-13T17:17:00Z</dcterms:created>
  <dcterms:modified xsi:type="dcterms:W3CDTF">2025-10-13T17:17:00Z</dcterms:modified>
</cp:coreProperties>
</file>