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55A0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CA727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735F8" w:rsidRPr="00E735F8">
        <w:rPr>
          <w:rFonts w:ascii="Tahoma" w:eastAsia="Times New Roman" w:hAnsi="Tahoma" w:cs="Tahoma"/>
          <w:b/>
          <w:sz w:val="16"/>
          <w:szCs w:val="16"/>
        </w:rPr>
        <w:t>AMBULATÓRIOS DA REDE DE ATENÇÃO BÁSICA E ESPECIALIDADES</w:t>
      </w:r>
      <w:r w:rsidR="00E735F8">
        <w:rPr>
          <w:rFonts w:ascii="Tahoma" w:eastAsia="Times New Roman" w:hAnsi="Tahoma" w:cs="Tahoma"/>
          <w:b/>
          <w:sz w:val="16"/>
          <w:szCs w:val="16"/>
        </w:rPr>
        <w:t xml:space="preserve"> </w:t>
      </w:r>
      <w:r w:rsidR="00E735F8" w:rsidRPr="00E735F8">
        <w:rPr>
          <w:rFonts w:ascii="Tahoma" w:hAnsi="Tahoma" w:cs="Tahoma"/>
          <w:b/>
          <w:sz w:val="16"/>
          <w:szCs w:val="16"/>
        </w:rPr>
        <w:t>MODERNIZAD</w:t>
      </w:r>
      <w:r w:rsidR="008D4935">
        <w:rPr>
          <w:rFonts w:ascii="Tahoma" w:hAnsi="Tahoma" w:cs="Tahoma"/>
          <w:b/>
          <w:sz w:val="16"/>
          <w:szCs w:val="16"/>
        </w:rPr>
        <w:t>O</w:t>
      </w:r>
      <w:r w:rsidR="00E735F8" w:rsidRPr="00E735F8">
        <w:rPr>
          <w:rFonts w:ascii="Tahoma" w:hAnsi="Tahoma" w:cs="Tahoma"/>
          <w:b/>
          <w:sz w:val="16"/>
          <w:szCs w:val="16"/>
        </w:rPr>
        <w:t>S E AMPLIAD</w:t>
      </w:r>
      <w:r w:rsidR="008D4935">
        <w:rPr>
          <w:rFonts w:ascii="Tahoma" w:hAnsi="Tahoma" w:cs="Tahoma"/>
          <w:b/>
          <w:sz w:val="16"/>
          <w:szCs w:val="16"/>
        </w:rPr>
        <w:t>OS</w:t>
      </w:r>
      <w:r w:rsidR="00E735F8" w:rsidRPr="00E735F8">
        <w:rPr>
          <w:rFonts w:ascii="Tahoma" w:hAnsi="Tahoma" w:cs="Tahoma"/>
          <w:b/>
          <w:sz w:val="16"/>
          <w:szCs w:val="16"/>
        </w:rPr>
        <w:t xml:space="preserve"> no </w:t>
      </w:r>
      <w:proofErr w:type="gramStart"/>
      <w:r w:rsidR="00E735F8" w:rsidRPr="00E735F8">
        <w:rPr>
          <w:rFonts w:ascii="Tahoma" w:hAnsi="Tahoma" w:cs="Tahoma"/>
          <w:b/>
          <w:sz w:val="16"/>
          <w:szCs w:val="16"/>
        </w:rPr>
        <w:t>anexo I e VIII – Estrutura</w:t>
      </w:r>
      <w:proofErr w:type="gramEnd"/>
      <w:r w:rsidR="00E735F8" w:rsidRPr="00E735F8">
        <w:rPr>
          <w:rFonts w:ascii="Tahoma" w:hAnsi="Tahoma" w:cs="Tahoma"/>
          <w:b/>
          <w:sz w:val="16"/>
          <w:szCs w:val="16"/>
        </w:rPr>
        <w:t xml:space="preserve"> Consolidada do Plano Plurianual 2026-2029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para o quadriênio 2026/2029, </w:t>
      </w:r>
      <w:r w:rsidR="00CA7273" w:rsidRPr="00CA7273">
        <w:rPr>
          <w:rFonts w:ascii="Tahoma" w:hAnsi="Tahoma" w:cs="Tahoma"/>
          <w:b/>
          <w:sz w:val="18"/>
          <w:szCs w:val="18"/>
        </w:rPr>
        <w:t>013</w:t>
      </w:r>
      <w:r w:rsidR="00EA6E88">
        <w:rPr>
          <w:rFonts w:ascii="Tahoma" w:hAnsi="Tahoma" w:cs="Tahoma"/>
          <w:b/>
          <w:sz w:val="18"/>
          <w:szCs w:val="18"/>
        </w:rPr>
        <w:t>3</w:t>
      </w:r>
      <w:r w:rsidR="00CA7273" w:rsidRPr="00CA7273">
        <w:rPr>
          <w:rFonts w:ascii="Tahoma" w:hAnsi="Tahoma" w:cs="Tahoma"/>
          <w:b/>
          <w:sz w:val="18"/>
          <w:szCs w:val="18"/>
        </w:rPr>
        <w:t xml:space="preserve"> - </w:t>
      </w:r>
      <w:r w:rsidR="00EA6E88" w:rsidRPr="00EA6E88">
        <w:rPr>
          <w:rFonts w:ascii="Tahoma" w:hAnsi="Tahoma" w:cs="Tahoma"/>
          <w:b/>
          <w:sz w:val="16"/>
          <w:szCs w:val="16"/>
        </w:rPr>
        <w:t>ATENÇÃO À SAÚDE</w:t>
      </w:r>
      <w:r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CA7273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CA7273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E735F8" w:rsidRPr="00E735F8">
        <w:rPr>
          <w:rFonts w:ascii="Tahoma" w:eastAsia="Times New Roman" w:hAnsi="Tahoma" w:cs="Tahoma"/>
          <w:b/>
          <w:sz w:val="16"/>
          <w:szCs w:val="16"/>
        </w:rPr>
        <w:t xml:space="preserve">AMBULATÓRIOS DA REDE DE ATENÇÃO BÁSICA E </w:t>
      </w:r>
      <w:r w:rsidR="008D4935" w:rsidRPr="00E735F8">
        <w:rPr>
          <w:rFonts w:ascii="Tahoma" w:hAnsi="Tahoma" w:cs="Tahoma"/>
          <w:b/>
          <w:sz w:val="16"/>
          <w:szCs w:val="16"/>
        </w:rPr>
        <w:t>MODERNIZAD</w:t>
      </w:r>
      <w:r w:rsidR="008D4935">
        <w:rPr>
          <w:rFonts w:ascii="Tahoma" w:hAnsi="Tahoma" w:cs="Tahoma"/>
          <w:b/>
          <w:sz w:val="16"/>
          <w:szCs w:val="16"/>
        </w:rPr>
        <w:t>O</w:t>
      </w:r>
      <w:r w:rsidR="008D4935" w:rsidRPr="00E735F8">
        <w:rPr>
          <w:rFonts w:ascii="Tahoma" w:hAnsi="Tahoma" w:cs="Tahoma"/>
          <w:b/>
          <w:sz w:val="16"/>
          <w:szCs w:val="16"/>
        </w:rPr>
        <w:t>S E AMPLIAD</w:t>
      </w:r>
      <w:r w:rsidR="008D4935">
        <w:rPr>
          <w:rFonts w:ascii="Tahoma" w:hAnsi="Tahoma" w:cs="Tahoma"/>
          <w:b/>
          <w:sz w:val="16"/>
          <w:szCs w:val="16"/>
        </w:rPr>
        <w:t>OS</w:t>
      </w:r>
      <w:r w:rsidR="008D4935" w:rsidRPr="00E735F8">
        <w:rPr>
          <w:rFonts w:ascii="Tahoma" w:hAnsi="Tahoma" w:cs="Tahoma"/>
          <w:b/>
          <w:sz w:val="16"/>
          <w:szCs w:val="16"/>
        </w:rPr>
        <w:t xml:space="preserve"> 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2315A8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EA6E88" w:rsidRPr="00CA7273">
        <w:rPr>
          <w:rFonts w:ascii="Tahoma" w:hAnsi="Tahoma" w:cs="Tahoma"/>
          <w:b/>
          <w:sz w:val="18"/>
          <w:szCs w:val="18"/>
        </w:rPr>
        <w:t>013</w:t>
      </w:r>
      <w:r w:rsidR="00EA6E88">
        <w:rPr>
          <w:rFonts w:ascii="Tahoma" w:hAnsi="Tahoma" w:cs="Tahoma"/>
          <w:b/>
          <w:sz w:val="18"/>
          <w:szCs w:val="18"/>
        </w:rPr>
        <w:t>3</w:t>
      </w:r>
      <w:r w:rsidR="00EA6E88" w:rsidRPr="00CA7273">
        <w:rPr>
          <w:rFonts w:ascii="Tahoma" w:hAnsi="Tahoma" w:cs="Tahoma"/>
          <w:b/>
          <w:sz w:val="18"/>
          <w:szCs w:val="18"/>
        </w:rPr>
        <w:t xml:space="preserve"> - </w:t>
      </w:r>
      <w:r w:rsidR="00EA6E88" w:rsidRPr="00EA6E88">
        <w:rPr>
          <w:rFonts w:ascii="Tahoma" w:hAnsi="Tahoma" w:cs="Tahoma"/>
          <w:b/>
          <w:sz w:val="16"/>
          <w:szCs w:val="16"/>
        </w:rPr>
        <w:t>ATENÇÃO À SAÚDE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1134"/>
        <w:gridCol w:w="992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6F556B" w:rsidP="007E3C6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65715B">
              <w:rPr>
                <w:rFonts w:ascii="Tahoma" w:hAnsi="Tahoma" w:cs="Tahoma"/>
                <w:b/>
                <w:sz w:val="16"/>
                <w:szCs w:val="16"/>
              </w:rPr>
              <w:t>ATENÇÃO À SAÚDE</w:t>
            </w:r>
            <w:r w:rsidR="00E72CE5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E735F8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E735F8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AMBULATÓRIOS DA REDE DE ATENÇÃO BÁSICA E </w:t>
            </w:r>
            <w:proofErr w:type="gramStart"/>
            <w:r w:rsidRPr="00E735F8">
              <w:rPr>
                <w:rFonts w:ascii="Tahoma" w:eastAsia="Times New Roman" w:hAnsi="Tahoma" w:cs="Tahoma"/>
                <w:b/>
                <w:sz w:val="16"/>
                <w:szCs w:val="16"/>
              </w:rPr>
              <w:t>ESPECIALIDADES</w:t>
            </w:r>
            <w:r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 </w:t>
            </w:r>
            <w:r w:rsidR="008D4935" w:rsidRPr="00E735F8">
              <w:rPr>
                <w:rFonts w:ascii="Tahoma" w:hAnsi="Tahoma" w:cs="Tahoma"/>
                <w:b/>
                <w:sz w:val="16"/>
                <w:szCs w:val="16"/>
              </w:rPr>
              <w:t>MODERNIZAD</w:t>
            </w:r>
            <w:r w:rsidR="008D4935">
              <w:rPr>
                <w:rFonts w:ascii="Tahoma" w:hAnsi="Tahoma" w:cs="Tahoma"/>
                <w:b/>
                <w:sz w:val="16"/>
                <w:szCs w:val="16"/>
              </w:rPr>
              <w:t>O</w:t>
            </w:r>
            <w:r w:rsidR="008D4935" w:rsidRPr="00E735F8">
              <w:rPr>
                <w:rFonts w:ascii="Tahoma" w:hAnsi="Tahoma" w:cs="Tahoma"/>
                <w:b/>
                <w:sz w:val="16"/>
                <w:szCs w:val="16"/>
              </w:rPr>
              <w:t>S E AMPLIAD</w:t>
            </w:r>
            <w:r w:rsidR="008D4935">
              <w:rPr>
                <w:rFonts w:ascii="Tahoma" w:hAnsi="Tahoma" w:cs="Tahoma"/>
                <w:b/>
                <w:sz w:val="16"/>
                <w:szCs w:val="16"/>
              </w:rPr>
              <w:t>OS</w:t>
            </w:r>
            <w:proofErr w:type="gramEnd"/>
          </w:p>
        </w:tc>
      </w:tr>
      <w:tr w:rsidR="007F2912" w:rsidRPr="006579A2" w:rsidTr="002315A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7E3C6F" w:rsidRDefault="007E3C6F" w:rsidP="00236F84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E3C6F">
              <w:rPr>
                <w:rFonts w:ascii="Tahoma" w:hAnsi="Tahoma" w:cs="Tahoma"/>
                <w:sz w:val="16"/>
                <w:szCs w:val="16"/>
              </w:rPr>
              <w:t>Produto voltado à modernização e qualificação da infraestrutura dos ambulatórios municipais da atenção básica e especializada, por meio de reformas, ampliações e atualização tecnológica. Inclui a aquisição de equipamentos, mobiliários e sistemas informatizados, visando aprimorar a qualidade, eficiência e gestão dos serviços de saúde, em conformidade com a Lei nº 8.080/1990, o Decreto nº 7.508/2011 e a Portaria GM/MS nº 2.436/2017 (PNAB).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6F556B" w:rsidP="005D78C8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 xml:space="preserve">Saúde 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7E3C6F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7E3C6F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3C163E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C163E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left:0;text-align:left;margin-left:-4.15pt;margin-top:-5.35pt;width:0;height:123.25pt;z-index:251676672;mso-position-horizontal-relative:text;mso-position-vertical-relative:text" o:connectortype="straight"/>
              </w:pict>
            </w:r>
            <w:r w:rsidR="007F2912"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7E3C6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E3C6F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3C163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3" type="#_x0000_t32" style="position:absolute;left:0;text-align:left;margin-left:50.25pt;margin-top:3.95pt;width:.8pt;height:96pt;flip:x;z-index:251673600;mso-position-horizontal-relative:text;mso-position-vertical-relative:text" o:connectortype="straight"/>
              </w:pict>
            </w:r>
            <w:r w:rsidR="00C362D7">
              <w:rPr>
                <w:rFonts w:ascii="Tahoma" w:hAnsi="Tahoma" w:cs="Tahoma"/>
                <w:sz w:val="16"/>
                <w:szCs w:val="16"/>
              </w:rPr>
              <w:t>R</w:t>
            </w:r>
            <w:r w:rsidR="00C362D7"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C362D7">
              <w:rPr>
                <w:rFonts w:ascii="Tahoma" w:hAnsi="Tahoma" w:cs="Tahoma"/>
                <w:sz w:val="16"/>
                <w:szCs w:val="16"/>
              </w:rPr>
              <w:t>500</w:t>
            </w:r>
            <w:r w:rsidR="00C362D7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7E3C6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E3C6F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500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3C163E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7E3C6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E3C6F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500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3C163E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7E3C6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E3C6F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500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7E3C6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007F2912" w:rsidRPr="004D70D3" w:rsidTr="007E3C6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007F2912" w:rsidRPr="004D70D3" w:rsidTr="007E3C6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007F2912" w:rsidRPr="004D70D3" w:rsidTr="007E3C6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007F2912" w:rsidRPr="004D70D3" w:rsidTr="007E3C6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007F2912" w:rsidRPr="004D70D3" w:rsidTr="007E3C6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7F2912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291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4E7FF0" w:rsidRDefault="004E7FF0" w:rsidP="004E7FF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811B66" w:rsidRDefault="007E3C6F" w:rsidP="002315A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  <w:r>
              <w:rPr>
                <w:rFonts w:ascii="Tahoma" w:hAnsi="Tahoma" w:cs="Tahoma"/>
                <w:sz w:val="16"/>
                <w:szCs w:val="16"/>
              </w:rPr>
              <w:t xml:space="preserve">    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7E3C6F" w:rsidP="004E7FF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7E3C6F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43DE1">
              <w:rPr>
                <w:rFonts w:ascii="Tahoma" w:hAnsi="Tahoma" w:cs="Tahoma"/>
                <w:sz w:val="18"/>
                <w:szCs w:val="18"/>
              </w:rPr>
              <w:t>0140 | Justiça, Cidadania e Diversidade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7E3C6F" w:rsidP="007E3C6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2.000.000,00  </w:t>
            </w:r>
          </w:p>
        </w:tc>
      </w:tr>
    </w:tbl>
    <w:p w:rsidR="007E3C6F" w:rsidRDefault="007E3C6F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E31CCE" w:rsidRPr="0065715B" w:rsidRDefault="6EB48AD2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65715B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F646FC" w:rsidRDefault="00F646FC" w:rsidP="00F646F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D3327">
        <w:rPr>
          <w:rFonts w:ascii="Tahoma" w:hAnsi="Tahoma" w:cs="Tahoma"/>
        </w:rPr>
        <w:t xml:space="preserve">A presente emenda tem por objetivo garantir investimentos na </w:t>
      </w:r>
      <w:r w:rsidRPr="00F646FC">
        <w:rPr>
          <w:rFonts w:ascii="Tahoma" w:hAnsi="Tahoma" w:cs="Tahoma"/>
          <w:b/>
        </w:rPr>
        <w:t>modernização e qualificação dos ambulatórios da rede municipal de atenção básica e de especialidades,</w:t>
      </w:r>
      <w:r w:rsidRPr="00AD3327">
        <w:rPr>
          <w:rFonts w:ascii="Tahoma" w:hAnsi="Tahoma" w:cs="Tahoma"/>
        </w:rPr>
        <w:t xml:space="preserve"> assegurando melhores condições estruturais, tecnológicas e funcionais para o atendimento à população. </w:t>
      </w:r>
    </w:p>
    <w:p w:rsidR="00F646FC" w:rsidRPr="00F646FC" w:rsidRDefault="00F646FC" w:rsidP="00F646F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F646FC">
        <w:rPr>
          <w:rFonts w:ascii="Tahoma" w:hAnsi="Tahoma" w:cs="Tahoma"/>
        </w:rPr>
        <w:t xml:space="preserve">A modernização dos ambulatórios é essencial para </w:t>
      </w:r>
      <w:r w:rsidRPr="00F646FC">
        <w:rPr>
          <w:rStyle w:val="Forte"/>
          <w:rFonts w:ascii="Tahoma" w:hAnsi="Tahoma" w:cs="Tahoma"/>
        </w:rPr>
        <w:t xml:space="preserve">ampliar a </w:t>
      </w:r>
      <w:proofErr w:type="spellStart"/>
      <w:r w:rsidRPr="00F646FC">
        <w:rPr>
          <w:rStyle w:val="Forte"/>
          <w:rFonts w:ascii="Tahoma" w:hAnsi="Tahoma" w:cs="Tahoma"/>
        </w:rPr>
        <w:t>resolutividade</w:t>
      </w:r>
      <w:proofErr w:type="spellEnd"/>
      <w:r w:rsidRPr="00F646FC">
        <w:rPr>
          <w:rStyle w:val="Forte"/>
          <w:rFonts w:ascii="Tahoma" w:hAnsi="Tahoma" w:cs="Tahoma"/>
        </w:rPr>
        <w:t xml:space="preserve"> da rede pública de saúde</w:t>
      </w:r>
      <w:r w:rsidRPr="00F646FC">
        <w:rPr>
          <w:rFonts w:ascii="Tahoma" w:hAnsi="Tahoma" w:cs="Tahoma"/>
        </w:rPr>
        <w:t xml:space="preserve">, </w:t>
      </w:r>
      <w:r w:rsidRPr="00F646FC">
        <w:rPr>
          <w:rStyle w:val="Forte"/>
          <w:rFonts w:ascii="Tahoma" w:hAnsi="Tahoma" w:cs="Tahoma"/>
        </w:rPr>
        <w:t>reduzir filas e tempo de espera</w:t>
      </w:r>
      <w:r w:rsidRPr="00F646FC">
        <w:rPr>
          <w:rFonts w:ascii="Tahoma" w:hAnsi="Tahoma" w:cs="Tahoma"/>
        </w:rPr>
        <w:t xml:space="preserve">, e </w:t>
      </w:r>
      <w:r w:rsidRPr="00F646FC">
        <w:rPr>
          <w:rStyle w:val="Forte"/>
          <w:rFonts w:ascii="Tahoma" w:hAnsi="Tahoma" w:cs="Tahoma"/>
        </w:rPr>
        <w:t>garantir a integralidade do cuidado</w:t>
      </w:r>
      <w:r w:rsidRPr="00F646FC">
        <w:rPr>
          <w:rFonts w:ascii="Tahoma" w:hAnsi="Tahoma" w:cs="Tahoma"/>
        </w:rPr>
        <w:t xml:space="preserve">. Em Niterói, o crescimento da demanda por serviços especializados e a necessidade de </w:t>
      </w:r>
      <w:r w:rsidRPr="00F646FC">
        <w:rPr>
          <w:rStyle w:val="Forte"/>
          <w:rFonts w:ascii="Tahoma" w:hAnsi="Tahoma" w:cs="Tahoma"/>
        </w:rPr>
        <w:t>atualização tecnológica</w:t>
      </w:r>
      <w:r w:rsidRPr="00F646FC">
        <w:rPr>
          <w:rFonts w:ascii="Tahoma" w:hAnsi="Tahoma" w:cs="Tahoma"/>
        </w:rPr>
        <w:t xml:space="preserve"> — especialmente na </w:t>
      </w:r>
      <w:r w:rsidRPr="00F646FC">
        <w:rPr>
          <w:rStyle w:val="Forte"/>
          <w:rFonts w:ascii="Tahoma" w:hAnsi="Tahoma" w:cs="Tahoma"/>
        </w:rPr>
        <w:t>digitalização de prontuários e na integração dos sistemas de informação em saúde</w:t>
      </w:r>
      <w:r w:rsidRPr="00F646FC">
        <w:rPr>
          <w:rFonts w:ascii="Tahoma" w:hAnsi="Tahoma" w:cs="Tahoma"/>
        </w:rPr>
        <w:t xml:space="preserve"> — reforçam a importância de </w:t>
      </w:r>
      <w:r w:rsidRPr="00F646FC">
        <w:rPr>
          <w:rStyle w:val="Forte"/>
          <w:rFonts w:ascii="Tahoma" w:hAnsi="Tahoma" w:cs="Tahoma"/>
        </w:rPr>
        <w:t>investimentos contínuos na infraestrutura municipal</w:t>
      </w:r>
      <w:r w:rsidRPr="00F646FC">
        <w:rPr>
          <w:rFonts w:ascii="Tahoma" w:hAnsi="Tahoma" w:cs="Tahoma"/>
        </w:rPr>
        <w:t>.</w:t>
      </w:r>
    </w:p>
    <w:p w:rsidR="00F646FC" w:rsidRDefault="00F646FC" w:rsidP="00F646F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F646FC">
        <w:rPr>
          <w:rFonts w:ascii="Tahoma" w:hAnsi="Tahoma" w:cs="Tahoma"/>
        </w:rPr>
        <w:t xml:space="preserve">Trata-se de uma </w:t>
      </w:r>
      <w:r w:rsidRPr="00F646FC">
        <w:rPr>
          <w:rStyle w:val="Forte"/>
          <w:rFonts w:ascii="Tahoma" w:hAnsi="Tahoma" w:cs="Tahoma"/>
        </w:rPr>
        <w:t>ação estruturante e estratégica</w:t>
      </w:r>
      <w:r w:rsidRPr="00F646FC">
        <w:rPr>
          <w:rFonts w:ascii="Tahoma" w:hAnsi="Tahoma" w:cs="Tahoma"/>
        </w:rPr>
        <w:t xml:space="preserve">, que visa </w:t>
      </w:r>
      <w:r w:rsidRPr="00F646FC">
        <w:rPr>
          <w:rStyle w:val="Forte"/>
          <w:rFonts w:ascii="Tahoma" w:hAnsi="Tahoma" w:cs="Tahoma"/>
        </w:rPr>
        <w:t>melhorar o conforto e a acessibilidade dos usuários</w:t>
      </w:r>
      <w:r w:rsidRPr="00F646FC">
        <w:rPr>
          <w:rFonts w:ascii="Tahoma" w:hAnsi="Tahoma" w:cs="Tahoma"/>
        </w:rPr>
        <w:t xml:space="preserve">, </w:t>
      </w:r>
      <w:proofErr w:type="gramStart"/>
      <w:r w:rsidRPr="00F646FC">
        <w:rPr>
          <w:rFonts w:ascii="Tahoma" w:hAnsi="Tahoma" w:cs="Tahoma"/>
        </w:rPr>
        <w:t>fortalecer</w:t>
      </w:r>
      <w:proofErr w:type="gramEnd"/>
      <w:r w:rsidRPr="00F646FC">
        <w:rPr>
          <w:rFonts w:ascii="Tahoma" w:hAnsi="Tahoma" w:cs="Tahoma"/>
        </w:rPr>
        <w:t xml:space="preserve"> a </w:t>
      </w:r>
      <w:r w:rsidRPr="00F646FC">
        <w:rPr>
          <w:rStyle w:val="Forte"/>
          <w:rFonts w:ascii="Tahoma" w:hAnsi="Tahoma" w:cs="Tahoma"/>
        </w:rPr>
        <w:t>integração entre a atenção básica e a especializada</w:t>
      </w:r>
      <w:r w:rsidRPr="00F646FC">
        <w:rPr>
          <w:rFonts w:ascii="Tahoma" w:hAnsi="Tahoma" w:cs="Tahoma"/>
        </w:rPr>
        <w:t xml:space="preserve">, e promover a </w:t>
      </w:r>
      <w:r w:rsidRPr="00F646FC">
        <w:rPr>
          <w:rStyle w:val="Forte"/>
          <w:rFonts w:ascii="Tahoma" w:hAnsi="Tahoma" w:cs="Tahoma"/>
        </w:rPr>
        <w:t>modernização física, tecnológica e funcional</w:t>
      </w:r>
      <w:r w:rsidRPr="00F646FC">
        <w:rPr>
          <w:rFonts w:ascii="Tahoma" w:hAnsi="Tahoma" w:cs="Tahoma"/>
        </w:rPr>
        <w:t xml:space="preserve"> dos espaços ambulatoriais — elementos fundamentais para a consolidação de um </w:t>
      </w:r>
      <w:r w:rsidRPr="00F646FC">
        <w:rPr>
          <w:rStyle w:val="Forte"/>
          <w:rFonts w:ascii="Tahoma" w:hAnsi="Tahoma" w:cs="Tahoma"/>
        </w:rPr>
        <w:t>sistema público de saúde moderno, eficiente e humanizado</w:t>
      </w:r>
      <w:r w:rsidRPr="00F646FC">
        <w:rPr>
          <w:rFonts w:ascii="Tahoma" w:hAnsi="Tahoma" w:cs="Tahoma"/>
        </w:rPr>
        <w:t>.</w:t>
      </w:r>
    </w:p>
    <w:p w:rsidR="004C283E" w:rsidRPr="00F646FC" w:rsidRDefault="004C283E" w:rsidP="004C283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F646FC">
        <w:rPr>
          <w:rFonts w:ascii="Tahoma" w:hAnsi="Tahoma" w:cs="Tahoma"/>
        </w:rPr>
        <w:t xml:space="preserve">Em Niterói, o crescimento da demanda por serviços de saúde e a necessidade de atualização tecnológica das unidades são temas recorrentes em reportagens locais e estaduais, que apontam </w:t>
      </w:r>
      <w:r w:rsidRPr="00F646FC">
        <w:rPr>
          <w:rStyle w:val="Forte"/>
          <w:rFonts w:ascii="Tahoma" w:hAnsi="Tahoma" w:cs="Tahoma"/>
        </w:rPr>
        <w:t>superlotação, infraestrutura defasada e insuficiência de equipamentos em unidades básicas e ambulatórios especializados</w:t>
      </w:r>
      <w:r w:rsidRPr="00F646FC">
        <w:rPr>
          <w:rFonts w:ascii="Tahoma" w:hAnsi="Tahoma" w:cs="Tahoma"/>
        </w:rPr>
        <w:t xml:space="preserve">, evidenciando a urgência de ações concretas de modernização e readequação. Investimentos dessa natureza permitem que a rede de saúde municipal acompanhe o avanço tecnológico, ampliando o acesso à </w:t>
      </w:r>
      <w:proofErr w:type="spellStart"/>
      <w:r w:rsidRPr="00F646FC">
        <w:rPr>
          <w:rFonts w:ascii="Tahoma" w:hAnsi="Tahoma" w:cs="Tahoma"/>
        </w:rPr>
        <w:t>telemedicina</w:t>
      </w:r>
      <w:proofErr w:type="spellEnd"/>
      <w:r w:rsidRPr="00F646FC">
        <w:rPr>
          <w:rFonts w:ascii="Tahoma" w:hAnsi="Tahoma" w:cs="Tahoma"/>
        </w:rPr>
        <w:t>, aos prontuários eletrônicos integrados e a processos administrativos mais ágeis e transparentes.</w:t>
      </w:r>
    </w:p>
    <w:p w:rsidR="004C283E" w:rsidRPr="00F646FC" w:rsidRDefault="004C283E" w:rsidP="00F646F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</w:p>
    <w:p w:rsidR="00F646FC" w:rsidRPr="00F646FC" w:rsidRDefault="00F646FC" w:rsidP="00F646FC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F646FC">
        <w:rPr>
          <w:rFonts w:ascii="Tahoma" w:hAnsi="Tahoma" w:cs="Tahoma"/>
        </w:rPr>
        <w:lastRenderedPageBreak/>
        <w:t xml:space="preserve">A medida encontra pleno amparo na legislação federal que rege o Sistema Único de Saúde (SUS), especialmente na </w:t>
      </w:r>
      <w:r w:rsidRPr="00F646FC">
        <w:rPr>
          <w:rStyle w:val="Forte"/>
          <w:rFonts w:ascii="Tahoma" w:hAnsi="Tahoma" w:cs="Tahoma"/>
        </w:rPr>
        <w:t>Lei nº 8.080/1990 (Lei Orgânica da Saúde)</w:t>
      </w:r>
      <w:r w:rsidRPr="00F646FC">
        <w:rPr>
          <w:rFonts w:ascii="Tahoma" w:hAnsi="Tahoma" w:cs="Tahoma"/>
        </w:rPr>
        <w:t xml:space="preserve">, que estabelece a organização descentralizada e hierarquizada da rede de serviços; no </w:t>
      </w:r>
      <w:r w:rsidRPr="00F646FC">
        <w:rPr>
          <w:rStyle w:val="Forte"/>
          <w:rFonts w:ascii="Tahoma" w:hAnsi="Tahoma" w:cs="Tahoma"/>
        </w:rPr>
        <w:t>Decreto nº 7.508/2011</w:t>
      </w:r>
      <w:r w:rsidRPr="00F646FC">
        <w:rPr>
          <w:rFonts w:ascii="Tahoma" w:hAnsi="Tahoma" w:cs="Tahoma"/>
        </w:rPr>
        <w:t xml:space="preserve">, que regulamenta a referida lei e dispõe sobre a articulação </w:t>
      </w:r>
      <w:proofErr w:type="spellStart"/>
      <w:r w:rsidRPr="00F646FC">
        <w:rPr>
          <w:rFonts w:ascii="Tahoma" w:hAnsi="Tahoma" w:cs="Tahoma"/>
        </w:rPr>
        <w:t>interfederativa</w:t>
      </w:r>
      <w:proofErr w:type="spellEnd"/>
      <w:r w:rsidRPr="00F646FC">
        <w:rPr>
          <w:rFonts w:ascii="Tahoma" w:hAnsi="Tahoma" w:cs="Tahoma"/>
        </w:rPr>
        <w:t xml:space="preserve"> entre redes de atenção; e na </w:t>
      </w:r>
      <w:r w:rsidRPr="00F646FC">
        <w:rPr>
          <w:rStyle w:val="Forte"/>
          <w:rFonts w:ascii="Tahoma" w:hAnsi="Tahoma" w:cs="Tahoma"/>
        </w:rPr>
        <w:t>Portaria GM/MS nº 2.436/2017</w:t>
      </w:r>
      <w:r w:rsidRPr="00F646FC">
        <w:rPr>
          <w:rFonts w:ascii="Tahoma" w:hAnsi="Tahoma" w:cs="Tahoma"/>
        </w:rPr>
        <w:t xml:space="preserve">, que institui a </w:t>
      </w:r>
      <w:r w:rsidRPr="00F646FC">
        <w:rPr>
          <w:rStyle w:val="Forte"/>
          <w:rFonts w:ascii="Tahoma" w:hAnsi="Tahoma" w:cs="Tahoma"/>
        </w:rPr>
        <w:t>Política Nacional de Atenção Básica (PNAB)</w:t>
      </w:r>
      <w:r w:rsidRPr="00F646FC">
        <w:rPr>
          <w:rFonts w:ascii="Tahoma" w:hAnsi="Tahoma" w:cs="Tahoma"/>
        </w:rPr>
        <w:t xml:space="preserve"> e define como dever do gestor municipal garantir infraestrutura adequada e qualificação permanente das unidades básicas. Complementarmente, a </w:t>
      </w:r>
      <w:r w:rsidRPr="00F646FC">
        <w:rPr>
          <w:rStyle w:val="Forte"/>
          <w:rFonts w:ascii="Tahoma" w:hAnsi="Tahoma" w:cs="Tahoma"/>
        </w:rPr>
        <w:t>Portaria GM/MS nº 3.390/2022</w:t>
      </w:r>
      <w:r w:rsidRPr="00F646FC">
        <w:rPr>
          <w:rFonts w:ascii="Tahoma" w:hAnsi="Tahoma" w:cs="Tahoma"/>
        </w:rPr>
        <w:t xml:space="preserve"> reforça a importância da modernização das unidades de média complexidade como eixo estratégico da rede de atenção especializada.</w:t>
      </w:r>
    </w:p>
    <w:p w:rsidR="00F646FC" w:rsidRPr="00F646FC" w:rsidRDefault="00F646FC" w:rsidP="00F646FC">
      <w:pPr>
        <w:pStyle w:val="NormalWeb"/>
        <w:ind w:firstLine="708"/>
        <w:rPr>
          <w:rFonts w:ascii="Tahoma" w:hAnsi="Tahoma" w:cs="Tahoma"/>
        </w:rPr>
      </w:pPr>
      <w:r w:rsidRPr="00F646FC">
        <w:rPr>
          <w:rFonts w:ascii="Tahoma" w:hAnsi="Tahoma" w:cs="Tahoma"/>
        </w:rPr>
        <w:t xml:space="preserve">Ademais, a proposta está alinhada ao </w:t>
      </w:r>
      <w:r w:rsidRPr="00F646FC">
        <w:rPr>
          <w:rStyle w:val="Forte"/>
          <w:rFonts w:ascii="Tahoma" w:hAnsi="Tahoma" w:cs="Tahoma"/>
        </w:rPr>
        <w:t>art. 196 da Constituição Federal</w:t>
      </w:r>
      <w:r w:rsidRPr="00F646FC">
        <w:rPr>
          <w:rFonts w:ascii="Tahoma" w:hAnsi="Tahoma" w:cs="Tahoma"/>
        </w:rPr>
        <w:t>, que reconhece a saúde como direito de todos e dever do Estado, devendo ser garantida mediante políticas sociais e econômicas que visem à redução do risco de doença e de outros agravos e ao acesso universal e igualitário às ações e serviços de saúde.</w:t>
      </w:r>
    </w:p>
    <w:p w:rsidR="00F646FC" w:rsidRPr="00F646FC" w:rsidRDefault="00F646FC" w:rsidP="00F646FC">
      <w:pPr>
        <w:pStyle w:val="NormalWeb"/>
        <w:ind w:firstLine="708"/>
        <w:rPr>
          <w:rFonts w:ascii="Tahoma" w:hAnsi="Tahoma" w:cs="Tahoma"/>
        </w:rPr>
      </w:pPr>
      <w:r w:rsidRPr="00F646FC">
        <w:rPr>
          <w:rFonts w:ascii="Tahoma" w:hAnsi="Tahoma" w:cs="Tahoma"/>
        </w:rPr>
        <w:t xml:space="preserve">Portanto, a aprovação desta emenda é medida </w:t>
      </w:r>
      <w:r w:rsidRPr="00F646FC">
        <w:rPr>
          <w:rStyle w:val="Forte"/>
          <w:rFonts w:ascii="Tahoma" w:hAnsi="Tahoma" w:cs="Tahoma"/>
        </w:rPr>
        <w:t>juridicamente legítima, tecnicamente necessária e socialmente responsável</w:t>
      </w:r>
      <w:r w:rsidRPr="00F646FC">
        <w:rPr>
          <w:rFonts w:ascii="Tahoma" w:hAnsi="Tahoma" w:cs="Tahoma"/>
        </w:rPr>
        <w:t>, assegurando que Niterói avance na consolidação de uma rede de saúde pública moderna, resolutiva e humanizada, com condições adequadas de atendimento e de trabalho para seus profissionais.</w:t>
      </w:r>
    </w:p>
    <w:p w:rsidR="00F646FC" w:rsidRDefault="00F646FC" w:rsidP="00AD3327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</w:p>
    <w:p w:rsidR="004254F5" w:rsidRPr="004E7FF0" w:rsidRDefault="00B75171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  <w:r w:rsidRPr="0065715B">
        <w:rPr>
          <w:rFonts w:ascii="Tahoma" w:hAnsi="Tahoma" w:cs="Tahoma"/>
          <w:sz w:val="22"/>
          <w:szCs w:val="22"/>
        </w:rPr>
        <w:t>.</w:t>
      </w: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AD3327">
        <w:rPr>
          <w:rFonts w:ascii="Tahoma" w:eastAsia="Times New Roman" w:hAnsi="Tahoma" w:cs="Tahoma"/>
          <w:color w:val="000000" w:themeColor="text1"/>
          <w:sz w:val="22"/>
          <w:szCs w:val="22"/>
        </w:rPr>
        <w:t>07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AD3327">
        <w:rPr>
          <w:rFonts w:ascii="Tahoma" w:eastAsia="Times New Roman" w:hAnsi="Tahoma" w:cs="Tahoma"/>
          <w:color w:val="000000" w:themeColor="text1"/>
          <w:sz w:val="22"/>
          <w:szCs w:val="22"/>
        </w:rPr>
        <w:t>outu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81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49B" w:rsidRDefault="00AE249B">
      <w:pPr>
        <w:spacing w:after="0" w:line="240" w:lineRule="auto"/>
      </w:pPr>
      <w:r>
        <w:separator/>
      </w:r>
    </w:p>
  </w:endnote>
  <w:endnote w:type="continuationSeparator" w:id="1">
    <w:p w:rsidR="00AE249B" w:rsidRDefault="00AE249B">
      <w:pPr>
        <w:spacing w:after="0" w:line="240" w:lineRule="auto"/>
      </w:pPr>
      <w:r>
        <w:continuationSeparator/>
      </w:r>
    </w:p>
  </w:endnote>
  <w:endnote w:type="continuationNotice" w:id="2">
    <w:p w:rsidR="00AE249B" w:rsidRDefault="00AE249B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2315A8" w:rsidTr="17F4C8A1">
      <w:trPr>
        <w:trHeight w:val="300"/>
      </w:trPr>
      <w:tc>
        <w:tcPr>
          <w:tcW w:w="3005" w:type="dxa"/>
        </w:tcPr>
        <w:p w:rsidR="002315A8" w:rsidRDefault="002315A8" w:rsidP="17F4C8A1">
          <w:pPr>
            <w:pStyle w:val="Cabealho"/>
            <w:ind w:left="-115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jc w:val="center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ind w:right="-115"/>
            <w:jc w:val="right"/>
          </w:pPr>
        </w:p>
      </w:tc>
    </w:tr>
  </w:tbl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2315A8" w:rsidRPr="001E03A2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2315A8" w:rsidRDefault="002315A8" w:rsidP="001D776D">
    <w:pPr>
      <w:pStyle w:val="Rodap"/>
    </w:pPr>
  </w:p>
  <w:p w:rsidR="002315A8" w:rsidRDefault="002315A8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49B" w:rsidRDefault="00AE249B">
      <w:pPr>
        <w:spacing w:after="0" w:line="240" w:lineRule="auto"/>
      </w:pPr>
      <w:r>
        <w:separator/>
      </w:r>
    </w:p>
  </w:footnote>
  <w:footnote w:type="continuationSeparator" w:id="1">
    <w:p w:rsidR="00AE249B" w:rsidRDefault="00AE249B">
      <w:pPr>
        <w:spacing w:after="0" w:line="240" w:lineRule="auto"/>
      </w:pPr>
      <w:r>
        <w:continuationSeparator/>
      </w:r>
    </w:p>
  </w:footnote>
  <w:footnote w:type="continuationNotice" w:id="2">
    <w:p w:rsidR="00AE249B" w:rsidRDefault="00AE249B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2315A8" w:rsidTr="00B6042D">
      <w:trPr>
        <w:trHeight w:val="1005"/>
        <w:jc w:val="center"/>
      </w:trPr>
      <w:tc>
        <w:tcPr>
          <w:tcW w:w="922" w:type="dxa"/>
        </w:tcPr>
        <w:p w:rsidR="002315A8" w:rsidRDefault="002315A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2315A8" w:rsidRPr="00B6042D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2315A8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2315A8" w:rsidRPr="00617600" w:rsidRDefault="002315A8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2315A8" w:rsidRDefault="002315A8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3916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776D"/>
    <w:rsid w:val="001E6DE5"/>
    <w:rsid w:val="001F00DB"/>
    <w:rsid w:val="001F00E8"/>
    <w:rsid w:val="0021371A"/>
    <w:rsid w:val="002315A8"/>
    <w:rsid w:val="00236F84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300683"/>
    <w:rsid w:val="0030528B"/>
    <w:rsid w:val="003521A9"/>
    <w:rsid w:val="0037086E"/>
    <w:rsid w:val="003952BD"/>
    <w:rsid w:val="003B262D"/>
    <w:rsid w:val="003C163E"/>
    <w:rsid w:val="003F7EA3"/>
    <w:rsid w:val="004254F5"/>
    <w:rsid w:val="00462399"/>
    <w:rsid w:val="00472FD9"/>
    <w:rsid w:val="00480806"/>
    <w:rsid w:val="004818A1"/>
    <w:rsid w:val="00483851"/>
    <w:rsid w:val="004974CA"/>
    <w:rsid w:val="004B7293"/>
    <w:rsid w:val="004C088F"/>
    <w:rsid w:val="004C283E"/>
    <w:rsid w:val="004D6BBD"/>
    <w:rsid w:val="004D70D3"/>
    <w:rsid w:val="004E7FF0"/>
    <w:rsid w:val="004F5BCC"/>
    <w:rsid w:val="00513098"/>
    <w:rsid w:val="00517ED6"/>
    <w:rsid w:val="00550B65"/>
    <w:rsid w:val="00593F77"/>
    <w:rsid w:val="005954A2"/>
    <w:rsid w:val="0059603D"/>
    <w:rsid w:val="005A5F7D"/>
    <w:rsid w:val="005B3098"/>
    <w:rsid w:val="005B6FC7"/>
    <w:rsid w:val="005C6561"/>
    <w:rsid w:val="005D78C8"/>
    <w:rsid w:val="005F61D3"/>
    <w:rsid w:val="006052E0"/>
    <w:rsid w:val="006062CA"/>
    <w:rsid w:val="00613259"/>
    <w:rsid w:val="00617600"/>
    <w:rsid w:val="006218E8"/>
    <w:rsid w:val="00634548"/>
    <w:rsid w:val="00645675"/>
    <w:rsid w:val="0065575F"/>
    <w:rsid w:val="00655A0E"/>
    <w:rsid w:val="0065715B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F340B"/>
    <w:rsid w:val="006F556B"/>
    <w:rsid w:val="00752CEC"/>
    <w:rsid w:val="007A1383"/>
    <w:rsid w:val="007A37B4"/>
    <w:rsid w:val="007C1AE6"/>
    <w:rsid w:val="007D3B94"/>
    <w:rsid w:val="007D7323"/>
    <w:rsid w:val="007E3C6F"/>
    <w:rsid w:val="007F2912"/>
    <w:rsid w:val="007F31FB"/>
    <w:rsid w:val="008010B7"/>
    <w:rsid w:val="008121D4"/>
    <w:rsid w:val="00846004"/>
    <w:rsid w:val="00851251"/>
    <w:rsid w:val="00852AD8"/>
    <w:rsid w:val="00857E8E"/>
    <w:rsid w:val="00865559"/>
    <w:rsid w:val="008A461A"/>
    <w:rsid w:val="008B1755"/>
    <w:rsid w:val="008B5A61"/>
    <w:rsid w:val="008D4935"/>
    <w:rsid w:val="0090188D"/>
    <w:rsid w:val="00933039"/>
    <w:rsid w:val="009823D8"/>
    <w:rsid w:val="00995CC9"/>
    <w:rsid w:val="009F5E77"/>
    <w:rsid w:val="00A12778"/>
    <w:rsid w:val="00A610F0"/>
    <w:rsid w:val="00A67678"/>
    <w:rsid w:val="00A739BF"/>
    <w:rsid w:val="00A74361"/>
    <w:rsid w:val="00A94D43"/>
    <w:rsid w:val="00AC08AA"/>
    <w:rsid w:val="00AD3327"/>
    <w:rsid w:val="00AE1465"/>
    <w:rsid w:val="00AE249B"/>
    <w:rsid w:val="00AE25ED"/>
    <w:rsid w:val="00AE4AC2"/>
    <w:rsid w:val="00AE6A24"/>
    <w:rsid w:val="00AE7956"/>
    <w:rsid w:val="00AF0E5C"/>
    <w:rsid w:val="00B00430"/>
    <w:rsid w:val="00B04A45"/>
    <w:rsid w:val="00B05073"/>
    <w:rsid w:val="00B14FF5"/>
    <w:rsid w:val="00B530DB"/>
    <w:rsid w:val="00B6042D"/>
    <w:rsid w:val="00B6593B"/>
    <w:rsid w:val="00B74C4B"/>
    <w:rsid w:val="00B75171"/>
    <w:rsid w:val="00B75520"/>
    <w:rsid w:val="00B82A70"/>
    <w:rsid w:val="00B940AE"/>
    <w:rsid w:val="00B974CE"/>
    <w:rsid w:val="00BB7341"/>
    <w:rsid w:val="00BE2B72"/>
    <w:rsid w:val="00BF1152"/>
    <w:rsid w:val="00C362D7"/>
    <w:rsid w:val="00C62D3E"/>
    <w:rsid w:val="00C6445F"/>
    <w:rsid w:val="00C65043"/>
    <w:rsid w:val="00C83B00"/>
    <w:rsid w:val="00CA7273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32D37"/>
    <w:rsid w:val="00D67CF7"/>
    <w:rsid w:val="00D87DB0"/>
    <w:rsid w:val="00DB4BE6"/>
    <w:rsid w:val="00DC753D"/>
    <w:rsid w:val="00DE167E"/>
    <w:rsid w:val="00E04C8E"/>
    <w:rsid w:val="00E31CCE"/>
    <w:rsid w:val="00E61DA9"/>
    <w:rsid w:val="00E72CE5"/>
    <w:rsid w:val="00E735F8"/>
    <w:rsid w:val="00E80DFA"/>
    <w:rsid w:val="00E80E8B"/>
    <w:rsid w:val="00E938AA"/>
    <w:rsid w:val="00EA6E88"/>
    <w:rsid w:val="00EC0C72"/>
    <w:rsid w:val="00EC3C66"/>
    <w:rsid w:val="00EDCCB4"/>
    <w:rsid w:val="00EE473C"/>
    <w:rsid w:val="00EE595B"/>
    <w:rsid w:val="00EF5D91"/>
    <w:rsid w:val="00F218A1"/>
    <w:rsid w:val="00F25575"/>
    <w:rsid w:val="00F32976"/>
    <w:rsid w:val="00F36C90"/>
    <w:rsid w:val="00F616B2"/>
    <w:rsid w:val="00F646FC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6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6FC"/>
    <w:rPr>
      <w:rFonts w:asciiTheme="majorHAnsi" w:eastAsiaTheme="majorEastAsia" w:hAnsiTheme="majorHAnsi" w:cstheme="majorBidi"/>
      <w:b/>
      <w:bCs/>
      <w:color w:val="156082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830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3</cp:revision>
  <cp:lastPrinted>2025-10-02T19:50:00Z</cp:lastPrinted>
  <dcterms:created xsi:type="dcterms:W3CDTF">2025-10-08T01:52:00Z</dcterms:created>
  <dcterms:modified xsi:type="dcterms:W3CDTF">2025-10-08T16:33:00Z</dcterms:modified>
</cp:coreProperties>
</file>