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655A0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CA7273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EA6E88" w:rsidRPr="00EA6E88">
        <w:rPr>
          <w:rFonts w:ascii="Tahoma" w:eastAsia="Times New Roman" w:hAnsi="Tahoma" w:cs="Tahoma"/>
          <w:b/>
          <w:sz w:val="20"/>
          <w:szCs w:val="20"/>
        </w:rPr>
        <w:t xml:space="preserve">PROGRAMA </w:t>
      </w:r>
      <w:r w:rsidR="00026ECD">
        <w:rPr>
          <w:rFonts w:ascii="Tahoma" w:eastAsia="Times New Roman" w:hAnsi="Tahoma" w:cs="Tahoma"/>
          <w:b/>
          <w:sz w:val="20"/>
          <w:szCs w:val="20"/>
        </w:rPr>
        <w:t>CASA DIA</w:t>
      </w:r>
      <w:r w:rsidR="004254F5" w:rsidRPr="00C21C4C">
        <w:rPr>
          <w:rFonts w:ascii="Tahoma" w:eastAsia="Times New Roman" w:hAnsi="Tahoma" w:cs="Tahoma"/>
          <w:b/>
          <w:sz w:val="20"/>
          <w:szCs w:val="20"/>
        </w:rPr>
        <w:t xml:space="preserve"> </w:t>
      </w:r>
      <w:r w:rsidR="00C21C4C" w:rsidRPr="00C21C4C">
        <w:rPr>
          <w:rFonts w:ascii="Tahoma" w:eastAsia="Times New Roman" w:hAnsi="Tahoma" w:cs="Tahoma"/>
          <w:b/>
          <w:bCs/>
          <w:color w:val="000000" w:themeColor="text1"/>
          <w:sz w:val="20"/>
          <w:szCs w:val="20"/>
        </w:rPr>
        <w:t xml:space="preserve">DO IDOSO </w:t>
      </w:r>
      <w:r w:rsidR="00D90F4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</w:rPr>
        <w:t xml:space="preserve">IMPLANTADO E </w:t>
      </w:r>
      <w:r w:rsidR="004254F5">
        <w:rPr>
          <w:rFonts w:ascii="Tahoma" w:eastAsia="Times New Roman" w:hAnsi="Tahoma" w:cs="Tahoma"/>
          <w:b/>
          <w:sz w:val="20"/>
          <w:szCs w:val="20"/>
        </w:rPr>
        <w:t>MANT</w:t>
      </w:r>
      <w:r w:rsidR="00E73680">
        <w:rPr>
          <w:rFonts w:ascii="Tahoma" w:eastAsia="Times New Roman" w:hAnsi="Tahoma" w:cs="Tahoma"/>
          <w:b/>
          <w:sz w:val="20"/>
          <w:szCs w:val="20"/>
        </w:rPr>
        <w:t>I</w:t>
      </w:r>
      <w:r w:rsidR="004254F5">
        <w:rPr>
          <w:rFonts w:ascii="Tahoma" w:eastAsia="Times New Roman" w:hAnsi="Tahoma" w:cs="Tahoma"/>
          <w:b/>
          <w:sz w:val="20"/>
          <w:szCs w:val="20"/>
        </w:rPr>
        <w:t>D</w:t>
      </w:r>
      <w:r w:rsidR="00634548">
        <w:rPr>
          <w:rFonts w:ascii="Tahoma" w:eastAsia="Times New Roman" w:hAnsi="Tahoma" w:cs="Tahoma"/>
          <w:b/>
          <w:sz w:val="20"/>
          <w:szCs w:val="20"/>
        </w:rPr>
        <w:t xml:space="preserve">O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D90F4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 Consolidada do Plano Plurianual 2026-2029 para o quadriênio 2026/2029, </w:t>
      </w:r>
      <w:r w:rsidR="00CA7273" w:rsidRPr="00CA7273">
        <w:rPr>
          <w:rFonts w:ascii="Tahoma" w:hAnsi="Tahoma" w:cs="Tahoma"/>
          <w:b/>
          <w:sz w:val="18"/>
          <w:szCs w:val="18"/>
        </w:rPr>
        <w:t>013</w:t>
      </w:r>
      <w:r w:rsidR="00EA6E88">
        <w:rPr>
          <w:rFonts w:ascii="Tahoma" w:hAnsi="Tahoma" w:cs="Tahoma"/>
          <w:b/>
          <w:sz w:val="18"/>
          <w:szCs w:val="18"/>
        </w:rPr>
        <w:t>3</w:t>
      </w:r>
      <w:r w:rsidR="00CA7273" w:rsidRPr="00CA7273">
        <w:rPr>
          <w:rFonts w:ascii="Tahoma" w:hAnsi="Tahoma" w:cs="Tahoma"/>
          <w:b/>
          <w:sz w:val="18"/>
          <w:szCs w:val="18"/>
        </w:rPr>
        <w:t xml:space="preserve"> - </w:t>
      </w:r>
      <w:r w:rsidR="00EA6E88" w:rsidRPr="00EA6E88">
        <w:rPr>
          <w:rFonts w:ascii="Tahoma" w:hAnsi="Tahoma" w:cs="Tahoma"/>
          <w:b/>
          <w:sz w:val="16"/>
          <w:szCs w:val="16"/>
        </w:rPr>
        <w:t>ATENÇÃO À SAÚDE</w:t>
      </w:r>
      <w:r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CA7273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CA7273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CA727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EA6E88" w:rsidRPr="00EA6E88">
        <w:rPr>
          <w:rFonts w:ascii="Tahoma" w:eastAsia="Times New Roman" w:hAnsi="Tahoma" w:cs="Tahoma"/>
          <w:b/>
          <w:sz w:val="20"/>
          <w:szCs w:val="20"/>
        </w:rPr>
        <w:t xml:space="preserve">PROGRAMA </w:t>
      </w:r>
      <w:r w:rsidR="00026ECD">
        <w:rPr>
          <w:rFonts w:ascii="Tahoma" w:eastAsia="Times New Roman" w:hAnsi="Tahoma" w:cs="Tahoma"/>
          <w:b/>
          <w:sz w:val="20"/>
          <w:szCs w:val="20"/>
        </w:rPr>
        <w:t xml:space="preserve">CASA </w:t>
      </w:r>
      <w:r w:rsidR="00026ECD" w:rsidRPr="00C21C4C">
        <w:rPr>
          <w:rFonts w:ascii="Tahoma" w:eastAsia="Times New Roman" w:hAnsi="Tahoma" w:cs="Tahoma"/>
          <w:b/>
          <w:sz w:val="20"/>
          <w:szCs w:val="20"/>
        </w:rPr>
        <w:t>DIA</w:t>
      </w:r>
      <w:r w:rsidR="00EA6E88" w:rsidRPr="00C21C4C">
        <w:rPr>
          <w:rFonts w:ascii="Tahoma" w:eastAsia="Times New Roman" w:hAnsi="Tahoma" w:cs="Tahoma"/>
          <w:b/>
          <w:bCs/>
          <w:color w:val="000000" w:themeColor="text1"/>
          <w:sz w:val="20"/>
          <w:szCs w:val="20"/>
        </w:rPr>
        <w:t xml:space="preserve"> </w:t>
      </w:r>
      <w:r w:rsidR="00C21C4C" w:rsidRPr="00C21C4C">
        <w:rPr>
          <w:rFonts w:ascii="Tahoma" w:eastAsia="Times New Roman" w:hAnsi="Tahoma" w:cs="Tahoma"/>
          <w:b/>
          <w:bCs/>
          <w:color w:val="000000" w:themeColor="text1"/>
          <w:sz w:val="20"/>
          <w:szCs w:val="20"/>
        </w:rPr>
        <w:t>DO IDOSO</w:t>
      </w:r>
      <w:r w:rsidR="00C21C4C" w:rsidRPr="00C21C4C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D90F4F">
        <w:rPr>
          <w:rFonts w:ascii="Tahoma" w:eastAsia="Times New Roman" w:hAnsi="Tahoma" w:cs="Tahoma"/>
          <w:b/>
          <w:bCs/>
          <w:color w:val="000000" w:themeColor="text1"/>
          <w:sz w:val="20"/>
          <w:szCs w:val="20"/>
        </w:rPr>
        <w:t xml:space="preserve">IMPLANTADO E </w:t>
      </w:r>
      <w:r w:rsidR="00D90F4F">
        <w:rPr>
          <w:rFonts w:ascii="Tahoma" w:eastAsia="Times New Roman" w:hAnsi="Tahoma" w:cs="Tahoma"/>
          <w:b/>
          <w:sz w:val="20"/>
          <w:szCs w:val="20"/>
        </w:rPr>
        <w:t>MANTIDO</w:t>
      </w:r>
      <w:r w:rsidR="00026ECD">
        <w:rPr>
          <w:rFonts w:ascii="Tahoma" w:eastAsia="Times New Roman" w:hAnsi="Tahoma" w:cs="Tahoma"/>
          <w:b/>
          <w:sz w:val="20"/>
          <w:szCs w:val="20"/>
        </w:rPr>
        <w:t xml:space="preserve"> 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</w:t>
      </w:r>
      <w:r w:rsidR="00D90F4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e VIII</w:t>
      </w:r>
      <w:r w:rsidR="00D90F4F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– Estrutura Consolidada do Plano Plurianual 2026-2029 para o quadriênio 2026/2029, no Programa </w:t>
      </w:r>
      <w:r w:rsidR="00EA6E88" w:rsidRPr="00CA7273">
        <w:rPr>
          <w:rFonts w:ascii="Tahoma" w:hAnsi="Tahoma" w:cs="Tahoma"/>
          <w:b/>
          <w:sz w:val="18"/>
          <w:szCs w:val="18"/>
        </w:rPr>
        <w:t>013</w:t>
      </w:r>
      <w:r w:rsidR="00EA6E88">
        <w:rPr>
          <w:rFonts w:ascii="Tahoma" w:hAnsi="Tahoma" w:cs="Tahoma"/>
          <w:b/>
          <w:sz w:val="18"/>
          <w:szCs w:val="18"/>
        </w:rPr>
        <w:t>3</w:t>
      </w:r>
      <w:r w:rsidR="00EA6E88" w:rsidRPr="00CA7273">
        <w:rPr>
          <w:rFonts w:ascii="Tahoma" w:hAnsi="Tahoma" w:cs="Tahoma"/>
          <w:b/>
          <w:sz w:val="18"/>
          <w:szCs w:val="18"/>
        </w:rPr>
        <w:t xml:space="preserve"> - </w:t>
      </w:r>
      <w:r w:rsidR="00EA6E88" w:rsidRPr="00EA6E88">
        <w:rPr>
          <w:rFonts w:ascii="Tahoma" w:hAnsi="Tahoma" w:cs="Tahoma"/>
          <w:b/>
          <w:sz w:val="16"/>
          <w:szCs w:val="16"/>
        </w:rPr>
        <w:t>ATENÇÃO À SAÚDE</w:t>
      </w:r>
      <w:r w:rsidR="00097064" w:rsidRPr="00CA727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CA727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6F556B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65715B">
              <w:rPr>
                <w:rFonts w:ascii="Tahoma" w:hAnsi="Tahoma" w:cs="Tahoma"/>
                <w:b/>
                <w:sz w:val="16"/>
                <w:szCs w:val="16"/>
              </w:rPr>
              <w:t>ATENÇÃO À SAÚDE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6F556B" w:rsidP="00026ECD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65715B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PROGRAMA </w:t>
            </w:r>
            <w:r w:rsidR="00026ECD">
              <w:rPr>
                <w:rFonts w:ascii="Tahoma" w:eastAsia="Times New Roman" w:hAnsi="Tahoma" w:cs="Tahoma"/>
                <w:b/>
                <w:sz w:val="16"/>
                <w:szCs w:val="16"/>
              </w:rPr>
              <w:t>CASA DIA</w:t>
            </w:r>
            <w:r w:rsidR="00C21C4C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 </w:t>
            </w:r>
            <w:r w:rsidR="00C21C4C" w:rsidRPr="00C21C4C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DO IDOSO</w:t>
            </w:r>
            <w:r w:rsidR="00026ECD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 </w:t>
            </w:r>
            <w:r w:rsidR="00D90F4F" w:rsidRPr="00D90F4F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IMPLANTADO E </w:t>
            </w:r>
            <w:r w:rsidR="00D90F4F" w:rsidRPr="00D90F4F">
              <w:rPr>
                <w:rFonts w:ascii="Tahoma" w:eastAsia="Times New Roman" w:hAnsi="Tahoma" w:cs="Tahoma"/>
                <w:b/>
                <w:sz w:val="16"/>
                <w:szCs w:val="16"/>
              </w:rPr>
              <w:t>MANTIDO</w:t>
            </w:r>
          </w:p>
        </w:tc>
      </w:tr>
      <w:tr w:rsidR="007F2912" w:rsidRPr="006579A2" w:rsidTr="00F05104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26ECD" w:rsidRPr="00026ECD" w:rsidRDefault="00C21C4C" w:rsidP="00E73680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</w:t>
            </w:r>
            <w:r w:rsidR="00026EC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26ECD" w:rsidRPr="0065715B">
              <w:rPr>
                <w:rFonts w:ascii="Tahoma" w:eastAsia="Times New Roman" w:hAnsi="Tahoma" w:cs="Tahoma"/>
                <w:b/>
                <w:sz w:val="16"/>
                <w:szCs w:val="16"/>
              </w:rPr>
              <w:t xml:space="preserve">PROGRAMA </w:t>
            </w:r>
            <w:r w:rsidR="00026ECD">
              <w:rPr>
                <w:rFonts w:ascii="Tahoma" w:eastAsia="Times New Roman" w:hAnsi="Tahoma" w:cs="Tahoma"/>
                <w:b/>
                <w:sz w:val="16"/>
                <w:szCs w:val="16"/>
              </w:rPr>
              <w:t>CASA DIA</w:t>
            </w:r>
            <w:r w:rsidR="00026ECD">
              <w:rPr>
                <w:rFonts w:ascii="Tahoma" w:hAnsi="Tahoma" w:cs="Tahoma"/>
                <w:sz w:val="16"/>
                <w:szCs w:val="16"/>
              </w:rPr>
              <w:t xml:space="preserve"> terá como finalidade a </w:t>
            </w:r>
            <w:r w:rsidR="00E73680">
              <w:rPr>
                <w:rFonts w:ascii="Tahoma" w:hAnsi="Tahoma" w:cs="Tahoma"/>
                <w:sz w:val="16"/>
                <w:szCs w:val="16"/>
              </w:rPr>
              <w:t>manutenção</w:t>
            </w:r>
            <w:r w:rsidR="00026ECD">
              <w:rPr>
                <w:rFonts w:ascii="Tahoma" w:hAnsi="Tahoma" w:cs="Tahoma"/>
                <w:sz w:val="16"/>
                <w:szCs w:val="16"/>
              </w:rPr>
              <w:t xml:space="preserve"> do </w:t>
            </w:r>
            <w:r w:rsidR="00026ECD" w:rsidRPr="00026ECD">
              <w:rPr>
                <w:rFonts w:ascii="Tahoma" w:hAnsi="Tahoma" w:cs="Tahoma"/>
                <w:sz w:val="16"/>
                <w:szCs w:val="16"/>
              </w:rPr>
              <w:t>equipamento</w:t>
            </w:r>
            <w:r w:rsidR="00026ECD">
              <w:rPr>
                <w:rFonts w:ascii="Tahoma" w:hAnsi="Tahoma" w:cs="Tahoma"/>
                <w:sz w:val="16"/>
                <w:szCs w:val="16"/>
              </w:rPr>
              <w:t xml:space="preserve"> publico que </w:t>
            </w:r>
            <w:r w:rsidR="00026ECD" w:rsidRPr="00026ECD">
              <w:rPr>
                <w:rFonts w:ascii="Tahoma" w:hAnsi="Tahoma" w:cs="Tahoma"/>
                <w:sz w:val="16"/>
                <w:szCs w:val="16"/>
              </w:rPr>
              <w:t>oferecer</w:t>
            </w:r>
            <w:r w:rsidR="00026ECD">
              <w:rPr>
                <w:rFonts w:ascii="Tahoma" w:hAnsi="Tahoma" w:cs="Tahoma"/>
                <w:sz w:val="16"/>
                <w:szCs w:val="16"/>
              </w:rPr>
              <w:t>á</w:t>
            </w:r>
            <w:r w:rsidR="00026ECD" w:rsidRPr="00026ECD">
              <w:rPr>
                <w:rFonts w:ascii="Tahoma" w:hAnsi="Tahoma" w:cs="Tahoma"/>
                <w:sz w:val="16"/>
                <w:szCs w:val="16"/>
              </w:rPr>
              <w:t xml:space="preserve"> cuidados durante o dia, com atividades de saúde, lazer, convivência e reintegração social, garantindo a preservação dos vínculos familiares, a promoção da autonomia, da autoestima e da qualidade de vida da população idosa do município, em conformidade com a Política Nacional do Idoso (Lei nº 8.842/1994) e o Estatuto do Idoso (Lei nº 10.741/2003).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6F556B" w:rsidP="005D78C8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 xml:space="preserve">Saúde 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A7273" w:rsidRDefault="004E7FF0" w:rsidP="20FF0B1A">
            <w:pPr>
              <w:spacing w:after="0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F2912" w:rsidRPr="004D70D3" w:rsidTr="00B65A7C">
        <w:trPr>
          <w:trHeight w:val="495"/>
        </w:trPr>
        <w:tc>
          <w:tcPr>
            <w:tcW w:w="9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E67D74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E67D74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90F4F" w:rsidRPr="004D70D3" w:rsidTr="00B65A7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7" type="#_x0000_t32" style="position:absolute;left:0;text-align:left;margin-left:50.25pt;margin-top:-.45pt;width:.8pt;height:96pt;flip:x;z-index:251678720;mso-position-horizontal-relative:text;mso-position-vertical-relative:text" o:connectortype="straight"/>
              </w:pict>
            </w: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600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8" type="#_x0000_t32" style="position:absolute;left:0;text-align:left;margin-left:59.65pt;margin-top:-.85pt;width:.8pt;height:96pt;flip:x;z-index:25167974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300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9" type="#_x0000_t32" style="position:absolute;left:0;text-align:left;margin-left:57.05pt;margin-top:.35pt;width:.8pt;height:96pt;flip:x;z-index:25168076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300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00A171BE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sz w:val="16"/>
                <w:szCs w:val="16"/>
              </w:rPr>
              <w:t>300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90F4F" w:rsidRPr="004D70D3" w:rsidRDefault="00D90F4F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007F2912" w:rsidRPr="004D70D3" w:rsidTr="00B65A7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007F2912" w:rsidRPr="004D70D3" w:rsidTr="00B65A7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007F2912" w:rsidRPr="004D70D3" w:rsidTr="00B65A7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007F2912" w:rsidRPr="004D70D3" w:rsidTr="00B65A7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007F2912" w:rsidRPr="004D70D3" w:rsidTr="00B65A7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D70D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4D70D3" w:rsidRDefault="007F29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7F2912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7F2912">
              <w:rPr>
                <w:rFonts w:ascii="Tahoma" w:eastAsia="Times New Roman" w:hAnsi="Tahoma" w:cs="Tahoma"/>
                <w:sz w:val="18"/>
                <w:szCs w:val="18"/>
              </w:rPr>
              <w:t>Praias da Baia</w:t>
            </w:r>
          </w:p>
        </w:tc>
      </w:tr>
    </w:tbl>
    <w:p w:rsidR="004E7FF0" w:rsidRDefault="004E7FF0" w:rsidP="004E7FF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4E7FF0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AF1C8B" w:rsidRDefault="00D90F4F" w:rsidP="00EB5BF2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01</w:t>
            </w:r>
            <w:r>
              <w:rPr>
                <w:rFonts w:ascii="Tahoma" w:hAnsi="Tahoma" w:cs="Tahoma"/>
                <w:sz w:val="18"/>
                <w:szCs w:val="18"/>
              </w:rPr>
              <w:t>36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>
              <w:rPr>
                <w:rFonts w:ascii="Tahoma" w:hAnsi="Tahoma" w:cs="Tahoma"/>
                <w:sz w:val="18"/>
                <w:szCs w:val="18"/>
              </w:rPr>
              <w:t>Cultura É Um Direito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C21C4C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90F4F">
              <w:rPr>
                <w:rFonts w:ascii="Tahoma" w:hAnsi="Tahoma" w:cs="Tahoma"/>
                <w:sz w:val="16"/>
                <w:szCs w:val="16"/>
              </w:rPr>
              <w:t>1.</w:t>
            </w:r>
            <w:r w:rsidR="00C21C4C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4E7FF0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EB5BF2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  <w:r w:rsidR="00AF1C8B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EB5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AA1FEE" w:rsidRDefault="00AA1FEE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00E31CCE" w:rsidRPr="0065715B" w:rsidRDefault="6EB48AD2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65715B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AA1FEE" w:rsidRDefault="00AA1FEE" w:rsidP="00AA1FE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A1FEE">
        <w:rPr>
          <w:rFonts w:ascii="Tahoma" w:hAnsi="Tahoma" w:cs="Tahoma"/>
        </w:rPr>
        <w:t>A presente emenda tem como objetivo incluir no Plano Plurianual 2026-2029 a man</w:t>
      </w:r>
      <w:r w:rsidR="00AF1C8B">
        <w:rPr>
          <w:rFonts w:ascii="Tahoma" w:hAnsi="Tahoma" w:cs="Tahoma"/>
        </w:rPr>
        <w:t>u</w:t>
      </w:r>
      <w:r w:rsidRPr="00AA1FEE">
        <w:rPr>
          <w:rFonts w:ascii="Tahoma" w:hAnsi="Tahoma" w:cs="Tahoma"/>
        </w:rPr>
        <w:t>t</w:t>
      </w:r>
      <w:r w:rsidR="00AF1C8B">
        <w:rPr>
          <w:rFonts w:ascii="Tahoma" w:hAnsi="Tahoma" w:cs="Tahoma"/>
        </w:rPr>
        <w:t>en</w:t>
      </w:r>
      <w:r w:rsidRPr="00AA1FEE">
        <w:rPr>
          <w:rFonts w:ascii="Tahoma" w:hAnsi="Tahoma" w:cs="Tahoma"/>
        </w:rPr>
        <w:t xml:space="preserve">ção do </w:t>
      </w:r>
      <w:r w:rsidRPr="00AA1FEE">
        <w:rPr>
          <w:rStyle w:val="Forte"/>
          <w:rFonts w:ascii="Tahoma" w:hAnsi="Tahoma" w:cs="Tahoma"/>
        </w:rPr>
        <w:t>Programa Casa-Dia do Idoso</w:t>
      </w:r>
      <w:r w:rsidRPr="00AA1FEE">
        <w:rPr>
          <w:rFonts w:ascii="Tahoma" w:hAnsi="Tahoma" w:cs="Tahoma"/>
        </w:rPr>
        <w:t>, como instrumento essencial de proteção social e de garantia dos direitos fundamentais da pessoa idosa no município de Niterói.</w:t>
      </w:r>
      <w:r>
        <w:rPr>
          <w:rFonts w:ascii="Tahoma" w:hAnsi="Tahoma" w:cs="Tahoma"/>
        </w:rPr>
        <w:t xml:space="preserve"> </w:t>
      </w:r>
    </w:p>
    <w:p w:rsidR="00AA1FEE" w:rsidRPr="0065715B" w:rsidRDefault="00AA1FEE" w:rsidP="00AA1FEE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C</w:t>
      </w:r>
      <w:r w:rsidRPr="0065715B">
        <w:rPr>
          <w:rFonts w:ascii="Tahoma" w:hAnsi="Tahoma" w:cs="Tahoma"/>
          <w:sz w:val="22"/>
          <w:szCs w:val="22"/>
        </w:rPr>
        <w:t xml:space="preserve">onsiderando o expressivo envelhecimento da população municipal. Segundo dados do IBGE (Censo 2022), o município possui </w:t>
      </w:r>
      <w:r w:rsidRPr="0065715B">
        <w:rPr>
          <w:rStyle w:val="Forte"/>
          <w:rFonts w:ascii="Tahoma" w:hAnsi="Tahoma" w:cs="Tahoma"/>
          <w:sz w:val="22"/>
          <w:szCs w:val="22"/>
        </w:rPr>
        <w:t>114.821 moradores com mais de 60 anos</w:t>
      </w:r>
      <w:r w:rsidRPr="0065715B">
        <w:rPr>
          <w:rFonts w:ascii="Tahoma" w:hAnsi="Tahoma" w:cs="Tahoma"/>
          <w:sz w:val="22"/>
          <w:szCs w:val="22"/>
        </w:rPr>
        <w:t xml:space="preserve">, representando </w:t>
      </w:r>
      <w:r w:rsidRPr="0065715B">
        <w:rPr>
          <w:rStyle w:val="Forte"/>
          <w:rFonts w:ascii="Tahoma" w:hAnsi="Tahoma" w:cs="Tahoma"/>
          <w:sz w:val="22"/>
          <w:szCs w:val="22"/>
        </w:rPr>
        <w:t>23,8% da população</w:t>
      </w:r>
      <w:r w:rsidRPr="0065715B">
        <w:rPr>
          <w:rFonts w:ascii="Tahoma" w:hAnsi="Tahoma" w:cs="Tahoma"/>
          <w:sz w:val="22"/>
          <w:szCs w:val="22"/>
        </w:rPr>
        <w:t>, índice muito superior às médias estadual (18,6%) e nacional (14,4%). Ao incluir a faixa etária entre 40 e 59 anos, mais da metade da população (52,3%) já se encontra em processo de envelhecimento, o que reforça a necessidade de políticas públicas estruturadas e contínuas.</w:t>
      </w:r>
      <w:r>
        <w:rPr>
          <w:rFonts w:ascii="Tahoma" w:hAnsi="Tahoma" w:cs="Tahoma"/>
          <w:sz w:val="22"/>
          <w:szCs w:val="22"/>
        </w:rPr>
        <w:t xml:space="preserve"> </w:t>
      </w:r>
      <w:r w:rsidRPr="00AA1FEE">
        <w:rPr>
          <w:rFonts w:ascii="Tahoma" w:hAnsi="Tahoma" w:cs="Tahoma"/>
        </w:rPr>
        <w:t>Tal realidade impõe ao Poder Público municipal a adoção de políticas específicas, voltadas para atender essa faixa etária em crescimento acelerado</w:t>
      </w:r>
    </w:p>
    <w:p w:rsidR="00AA1FEE" w:rsidRPr="00AA1FEE" w:rsidRDefault="00AA1FEE" w:rsidP="00AA1FE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A1FEE">
        <w:rPr>
          <w:rFonts w:ascii="Tahoma" w:hAnsi="Tahoma" w:cs="Tahoma"/>
        </w:rPr>
        <w:t xml:space="preserve">Do ponto de vista </w:t>
      </w:r>
      <w:r w:rsidRPr="00AA1FEE">
        <w:rPr>
          <w:rStyle w:val="Forte"/>
          <w:rFonts w:ascii="Tahoma" w:hAnsi="Tahoma" w:cs="Tahoma"/>
        </w:rPr>
        <w:t>constitucional</w:t>
      </w:r>
      <w:r w:rsidRPr="00AA1FEE">
        <w:rPr>
          <w:rFonts w:ascii="Tahoma" w:hAnsi="Tahoma" w:cs="Tahoma"/>
        </w:rPr>
        <w:t xml:space="preserve">, a medida encontra amparo no </w:t>
      </w:r>
      <w:r w:rsidRPr="00AA1FEE">
        <w:rPr>
          <w:rStyle w:val="Forte"/>
          <w:rFonts w:ascii="Tahoma" w:hAnsi="Tahoma" w:cs="Tahoma"/>
        </w:rPr>
        <w:t>art. 230 da Constituição Federal</w:t>
      </w:r>
      <w:r w:rsidRPr="00AA1FEE">
        <w:rPr>
          <w:rFonts w:ascii="Tahoma" w:hAnsi="Tahoma" w:cs="Tahoma"/>
        </w:rPr>
        <w:t xml:space="preserve">, que estabelece ser dever da família, da sociedade e do Estado amparar as pessoas idosas, assegurando sua participação na comunidade, defendendo sua dignidade e garantindo seu bem-estar. Ademais, o </w:t>
      </w:r>
      <w:r w:rsidRPr="00AA1FEE">
        <w:rPr>
          <w:rStyle w:val="Forte"/>
          <w:rFonts w:ascii="Tahoma" w:hAnsi="Tahoma" w:cs="Tahoma"/>
        </w:rPr>
        <w:t>art. 6º</w:t>
      </w:r>
      <w:r w:rsidRPr="00AA1FEE">
        <w:rPr>
          <w:rFonts w:ascii="Tahoma" w:hAnsi="Tahoma" w:cs="Tahoma"/>
        </w:rPr>
        <w:t xml:space="preserve"> reconhece a saúde e a assistência social como direitos fundamentais, enquanto o </w:t>
      </w:r>
      <w:r w:rsidRPr="00AA1FEE">
        <w:rPr>
          <w:rStyle w:val="Forte"/>
          <w:rFonts w:ascii="Tahoma" w:hAnsi="Tahoma" w:cs="Tahoma"/>
        </w:rPr>
        <w:t>art. 196</w:t>
      </w:r>
      <w:r w:rsidRPr="00AA1FEE">
        <w:rPr>
          <w:rFonts w:ascii="Tahoma" w:hAnsi="Tahoma" w:cs="Tahoma"/>
        </w:rPr>
        <w:t xml:space="preserve"> dispõe que a saúde é direito de todos e dever do Estado.</w:t>
      </w:r>
    </w:p>
    <w:p w:rsidR="00AA1FEE" w:rsidRPr="00AA1FEE" w:rsidRDefault="00AA1FEE" w:rsidP="00AA1FE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A1FEE">
        <w:rPr>
          <w:rFonts w:ascii="Tahoma" w:hAnsi="Tahoma" w:cs="Tahoma"/>
        </w:rPr>
        <w:t xml:space="preserve">No plano </w:t>
      </w:r>
      <w:r w:rsidRPr="00AA1FEE">
        <w:rPr>
          <w:rStyle w:val="Forte"/>
          <w:rFonts w:ascii="Tahoma" w:hAnsi="Tahoma" w:cs="Tahoma"/>
        </w:rPr>
        <w:t>infraconstitucional</w:t>
      </w:r>
      <w:r w:rsidRPr="00AA1FEE">
        <w:rPr>
          <w:rFonts w:ascii="Tahoma" w:hAnsi="Tahoma" w:cs="Tahoma"/>
        </w:rPr>
        <w:t xml:space="preserve">, a </w:t>
      </w:r>
      <w:r w:rsidRPr="00AA1FEE">
        <w:rPr>
          <w:rStyle w:val="Forte"/>
          <w:rFonts w:ascii="Tahoma" w:hAnsi="Tahoma" w:cs="Tahoma"/>
        </w:rPr>
        <w:t>Lei nº 8.842/1994</w:t>
      </w:r>
      <w:r w:rsidRPr="00AA1FEE">
        <w:rPr>
          <w:rFonts w:ascii="Tahoma" w:hAnsi="Tahoma" w:cs="Tahoma"/>
        </w:rPr>
        <w:t xml:space="preserve"> (Política Nacional do Idoso) institui diretrizes que asseguram a autonomia, integração e participação efetiva da pessoa idosa na sociedade, prevendo a criação de serviços especializados. O </w:t>
      </w:r>
      <w:r w:rsidRPr="00AA1FEE">
        <w:rPr>
          <w:rStyle w:val="Forte"/>
          <w:rFonts w:ascii="Tahoma" w:hAnsi="Tahoma" w:cs="Tahoma"/>
        </w:rPr>
        <w:t>Estatuto do Idoso</w:t>
      </w:r>
      <w:r w:rsidRPr="00AA1FEE">
        <w:rPr>
          <w:rFonts w:ascii="Tahoma" w:hAnsi="Tahoma" w:cs="Tahoma"/>
        </w:rPr>
        <w:t xml:space="preserve"> (</w:t>
      </w:r>
      <w:r w:rsidRPr="00AA1FEE">
        <w:rPr>
          <w:rStyle w:val="Forte"/>
          <w:rFonts w:ascii="Tahoma" w:hAnsi="Tahoma" w:cs="Tahoma"/>
        </w:rPr>
        <w:t>Lei nº 10.741/2003</w:t>
      </w:r>
      <w:r w:rsidRPr="00AA1FEE">
        <w:rPr>
          <w:rFonts w:ascii="Tahoma" w:hAnsi="Tahoma" w:cs="Tahoma"/>
        </w:rPr>
        <w:t>), em seus arts. 2º e 3º, reforça o direito do idoso a todas as oportunidades e facilidades para preservação da saúde física e mental, bem como para seu desenvolvimento social, intelectual e espiritual.</w:t>
      </w:r>
    </w:p>
    <w:p w:rsidR="00AA1FEE" w:rsidRPr="00AA1FEE" w:rsidRDefault="00AA1FEE" w:rsidP="00AA1FE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A1FEE">
        <w:rPr>
          <w:rFonts w:ascii="Tahoma" w:hAnsi="Tahoma" w:cs="Tahoma"/>
        </w:rPr>
        <w:t xml:space="preserve">Do ponto de vista </w:t>
      </w:r>
      <w:r w:rsidRPr="00AA1FEE">
        <w:rPr>
          <w:rStyle w:val="Forte"/>
          <w:rFonts w:ascii="Tahoma" w:hAnsi="Tahoma" w:cs="Tahoma"/>
        </w:rPr>
        <w:t>sanitário e social</w:t>
      </w:r>
      <w:r w:rsidRPr="00AA1FEE">
        <w:rPr>
          <w:rFonts w:ascii="Tahoma" w:hAnsi="Tahoma" w:cs="Tahoma"/>
        </w:rPr>
        <w:t xml:space="preserve">, a </w:t>
      </w:r>
      <w:r w:rsidR="00AF1C8B" w:rsidRPr="00AA1FEE">
        <w:rPr>
          <w:rFonts w:ascii="Tahoma" w:hAnsi="Tahoma" w:cs="Tahoma"/>
        </w:rPr>
        <w:t>man</w:t>
      </w:r>
      <w:r w:rsidR="00AF1C8B">
        <w:rPr>
          <w:rFonts w:ascii="Tahoma" w:hAnsi="Tahoma" w:cs="Tahoma"/>
        </w:rPr>
        <w:t>u</w:t>
      </w:r>
      <w:r w:rsidR="00AF1C8B" w:rsidRPr="00AA1FEE">
        <w:rPr>
          <w:rFonts w:ascii="Tahoma" w:hAnsi="Tahoma" w:cs="Tahoma"/>
        </w:rPr>
        <w:t>t</w:t>
      </w:r>
      <w:r w:rsidR="00AF1C8B">
        <w:rPr>
          <w:rFonts w:ascii="Tahoma" w:hAnsi="Tahoma" w:cs="Tahoma"/>
        </w:rPr>
        <w:t>en</w:t>
      </w:r>
      <w:r w:rsidR="00AF1C8B" w:rsidRPr="00AA1FEE">
        <w:rPr>
          <w:rFonts w:ascii="Tahoma" w:hAnsi="Tahoma" w:cs="Tahoma"/>
        </w:rPr>
        <w:t>ção</w:t>
      </w:r>
      <w:r w:rsidRPr="00AA1FEE">
        <w:rPr>
          <w:rFonts w:ascii="Tahoma" w:hAnsi="Tahoma" w:cs="Tahoma"/>
        </w:rPr>
        <w:t xml:space="preserve"> de uma Casa-Dia é medida preventiva que atua na promoção da saúde, no combate ao isolamento social, na redução de quadros de depressão e na melhoria da qualidade de vida, por meio de atividades de convivência, reabilitação e cuidados multidisciplinares.</w:t>
      </w:r>
    </w:p>
    <w:p w:rsidR="00AA1FEE" w:rsidRPr="00AA1FEE" w:rsidRDefault="00AA1FEE" w:rsidP="00AA1FE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A1FEE">
        <w:rPr>
          <w:rFonts w:ascii="Tahoma" w:hAnsi="Tahoma" w:cs="Tahoma"/>
        </w:rPr>
        <w:lastRenderedPageBreak/>
        <w:t xml:space="preserve">Em relação ao </w:t>
      </w:r>
      <w:r w:rsidRPr="00AA1FEE">
        <w:rPr>
          <w:rStyle w:val="Forte"/>
          <w:rFonts w:ascii="Tahoma" w:hAnsi="Tahoma" w:cs="Tahoma"/>
        </w:rPr>
        <w:t>contexto demográfico local</w:t>
      </w:r>
      <w:r w:rsidRPr="00AA1FEE">
        <w:rPr>
          <w:rFonts w:ascii="Tahoma" w:hAnsi="Tahoma" w:cs="Tahoma"/>
        </w:rPr>
        <w:t xml:space="preserve">, os dados do </w:t>
      </w:r>
      <w:r w:rsidRPr="00AA1FEE">
        <w:rPr>
          <w:rStyle w:val="Forte"/>
          <w:rFonts w:ascii="Tahoma" w:hAnsi="Tahoma" w:cs="Tahoma"/>
        </w:rPr>
        <w:t>Instituto Brasileiro de Geografia e Estatística (IBGE)</w:t>
      </w:r>
      <w:r w:rsidRPr="00AA1FEE">
        <w:rPr>
          <w:rFonts w:ascii="Tahoma" w:hAnsi="Tahoma" w:cs="Tahoma"/>
        </w:rPr>
        <w:t xml:space="preserve"> e da </w:t>
      </w:r>
      <w:r w:rsidRPr="00AA1FEE">
        <w:rPr>
          <w:rStyle w:val="Forte"/>
          <w:rFonts w:ascii="Tahoma" w:hAnsi="Tahoma" w:cs="Tahoma"/>
        </w:rPr>
        <w:t>Secretaria Municipal do Idoso de Niterói</w:t>
      </w:r>
      <w:r w:rsidRPr="00AA1FEE">
        <w:rPr>
          <w:rFonts w:ascii="Tahoma" w:hAnsi="Tahoma" w:cs="Tahoma"/>
        </w:rPr>
        <w:t xml:space="preserve"> apontam que o município ultrapassou a marca de 500 mil habitantes, sendo que </w:t>
      </w:r>
      <w:r w:rsidRPr="00AA1FEE">
        <w:rPr>
          <w:rStyle w:val="Forte"/>
          <w:rFonts w:ascii="Tahoma" w:hAnsi="Tahoma" w:cs="Tahoma"/>
        </w:rPr>
        <w:t>cerca de 18,8% da população é composta por pessoas com mais de 60 anos</w:t>
      </w:r>
      <w:r w:rsidRPr="00AA1FEE">
        <w:rPr>
          <w:rFonts w:ascii="Tahoma" w:hAnsi="Tahoma" w:cs="Tahoma"/>
        </w:rPr>
        <w:t xml:space="preserve"> — aproximadamente </w:t>
      </w:r>
      <w:r w:rsidRPr="00AA1FEE">
        <w:rPr>
          <w:rStyle w:val="Forte"/>
          <w:rFonts w:ascii="Tahoma" w:hAnsi="Tahoma" w:cs="Tahoma"/>
        </w:rPr>
        <w:t>96 mil idosos</w:t>
      </w:r>
      <w:r w:rsidRPr="00AA1FEE">
        <w:rPr>
          <w:rFonts w:ascii="Tahoma" w:hAnsi="Tahoma" w:cs="Tahoma"/>
        </w:rPr>
        <w:t>. Esse percentual supera a média nacional (14,4%) e é mais elevado que a própria média estadual (18,6%). Tal realidade impõe ao Poder Público municipal a adoção de políticas específicas, voltadas para atender essa faixa etária em crescimento acelerado.</w:t>
      </w:r>
    </w:p>
    <w:p w:rsidR="00AA1FEE" w:rsidRPr="00AA1FEE" w:rsidRDefault="00AA1FEE" w:rsidP="00AA1FE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A1FEE">
        <w:rPr>
          <w:rFonts w:ascii="Tahoma" w:hAnsi="Tahoma" w:cs="Tahoma"/>
        </w:rPr>
        <w:t xml:space="preserve">Assim, a criação do </w:t>
      </w:r>
      <w:r w:rsidRPr="00AA1FEE">
        <w:rPr>
          <w:rStyle w:val="Forte"/>
          <w:rFonts w:ascii="Tahoma" w:hAnsi="Tahoma" w:cs="Tahoma"/>
        </w:rPr>
        <w:t>Programa Casa-Dia</w:t>
      </w:r>
      <w:r w:rsidRPr="00AA1FEE">
        <w:rPr>
          <w:rFonts w:ascii="Tahoma" w:hAnsi="Tahoma" w:cs="Tahoma"/>
        </w:rPr>
        <w:t xml:space="preserve"> representa resposta concreta às demandas sociais atuais, em consonância com os princípios da </w:t>
      </w:r>
      <w:r w:rsidRPr="00AA1FEE">
        <w:rPr>
          <w:rStyle w:val="Forte"/>
          <w:rFonts w:ascii="Tahoma" w:hAnsi="Tahoma" w:cs="Tahoma"/>
        </w:rPr>
        <w:t>prevenção, da dignidade da pessoa humana, da proteção social e da eficiência administrativa</w:t>
      </w:r>
      <w:r w:rsidRPr="00AA1FEE">
        <w:rPr>
          <w:rFonts w:ascii="Tahoma" w:hAnsi="Tahoma" w:cs="Tahoma"/>
        </w:rPr>
        <w:t>. Ao prever essa política no Plano Plurianual, o Município de Niterói assume seu papel de vanguarda na promoção de cidades inclusivas, sustentáveis e comprometidas com a saúde e bem-estar de sua população idosa.</w:t>
      </w:r>
    </w:p>
    <w:p w:rsidR="00AA1FEE" w:rsidRPr="00AA1FEE" w:rsidRDefault="00AA1FEE" w:rsidP="00AA1FEE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AA1FEE">
        <w:rPr>
          <w:rFonts w:ascii="Tahoma" w:hAnsi="Tahoma" w:cs="Tahoma"/>
        </w:rPr>
        <w:t xml:space="preserve">Diante do exposto, conclui-se que a aprovação desta emenda é medida de </w:t>
      </w:r>
      <w:r w:rsidRPr="00AA1FEE">
        <w:rPr>
          <w:rStyle w:val="Forte"/>
          <w:rFonts w:ascii="Tahoma" w:hAnsi="Tahoma" w:cs="Tahoma"/>
        </w:rPr>
        <w:t>justiça social, fundamento constitucional e imperativo ético</w:t>
      </w:r>
      <w:r w:rsidRPr="00AA1FEE">
        <w:rPr>
          <w:rFonts w:ascii="Tahoma" w:hAnsi="Tahoma" w:cs="Tahoma"/>
        </w:rPr>
        <w:t>, destinada a assegurar aos idosos de Niterói condições dignas de envelhecimento ativo e saudável.</w:t>
      </w:r>
      <w:r>
        <w:rPr>
          <w:rFonts w:ascii="Tahoma" w:hAnsi="Tahoma" w:cs="Tahoma"/>
        </w:rPr>
        <w:t xml:space="preserve"> </w:t>
      </w:r>
      <w:r w:rsidRPr="0065715B">
        <w:rPr>
          <w:rFonts w:ascii="Tahoma" w:hAnsi="Tahoma" w:cs="Tahoma"/>
          <w:sz w:val="22"/>
          <w:szCs w:val="22"/>
        </w:rPr>
        <w:t xml:space="preserve">Conto com o apoio dos Nobres Pares para aprovação da presente emenda, garantindo a reserva orçamentária necessária para sua </w:t>
      </w:r>
      <w:r w:rsidR="00AF1C8B" w:rsidRPr="00AA1FEE">
        <w:rPr>
          <w:rFonts w:ascii="Tahoma" w:hAnsi="Tahoma" w:cs="Tahoma"/>
        </w:rPr>
        <w:t>man</w:t>
      </w:r>
      <w:r w:rsidR="00AF1C8B">
        <w:rPr>
          <w:rFonts w:ascii="Tahoma" w:hAnsi="Tahoma" w:cs="Tahoma"/>
        </w:rPr>
        <w:t>u</w:t>
      </w:r>
      <w:r w:rsidR="00AF1C8B" w:rsidRPr="00AA1FEE">
        <w:rPr>
          <w:rFonts w:ascii="Tahoma" w:hAnsi="Tahoma" w:cs="Tahoma"/>
        </w:rPr>
        <w:t>t</w:t>
      </w:r>
      <w:r w:rsidR="00AF1C8B">
        <w:rPr>
          <w:rFonts w:ascii="Tahoma" w:hAnsi="Tahoma" w:cs="Tahoma"/>
        </w:rPr>
        <w:t>en</w:t>
      </w:r>
      <w:r w:rsidR="00AF1C8B" w:rsidRPr="00AA1FEE">
        <w:rPr>
          <w:rFonts w:ascii="Tahoma" w:hAnsi="Tahoma" w:cs="Tahoma"/>
        </w:rPr>
        <w:t>ção</w:t>
      </w:r>
      <w:r>
        <w:rPr>
          <w:rFonts w:ascii="Tahoma" w:hAnsi="Tahoma" w:cs="Tahoma"/>
          <w:sz w:val="22"/>
          <w:szCs w:val="22"/>
        </w:rPr>
        <w:t>.</w:t>
      </w:r>
    </w:p>
    <w:p w:rsidR="00AA1FEE" w:rsidRDefault="00AA1FEE" w:rsidP="0065715B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AA1FEE" w:rsidRDefault="00AA1FEE" w:rsidP="0065715B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AA1FEE" w:rsidRDefault="00AA1FEE" w:rsidP="0065715B">
      <w:pPr>
        <w:pStyle w:val="NormalWeb"/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AA1FEE">
        <w:rPr>
          <w:rFonts w:ascii="Tahoma" w:eastAsia="Times New Roman" w:hAnsi="Tahoma" w:cs="Tahoma"/>
          <w:color w:val="000000" w:themeColor="text1"/>
          <w:sz w:val="22"/>
          <w:szCs w:val="22"/>
        </w:rPr>
        <w:t>01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AA1FEE">
        <w:rPr>
          <w:rFonts w:ascii="Tahoma" w:eastAsia="Times New Roman" w:hAnsi="Tahoma" w:cs="Tahoma"/>
          <w:color w:val="000000" w:themeColor="text1"/>
          <w:sz w:val="22"/>
          <w:szCs w:val="22"/>
        </w:rPr>
        <w:t>outubro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81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DD8" w:rsidRDefault="00A43DD8">
      <w:pPr>
        <w:spacing w:after="0" w:line="240" w:lineRule="auto"/>
      </w:pPr>
      <w:r>
        <w:separator/>
      </w:r>
    </w:p>
  </w:endnote>
  <w:endnote w:type="continuationSeparator" w:id="1">
    <w:p w:rsidR="00A43DD8" w:rsidRDefault="00A43DD8">
      <w:pPr>
        <w:spacing w:after="0" w:line="240" w:lineRule="auto"/>
      </w:pPr>
      <w:r>
        <w:continuationSeparator/>
      </w:r>
    </w:p>
  </w:endnote>
  <w:endnote w:type="continuationNotice" w:id="2">
    <w:p w:rsidR="00A43DD8" w:rsidRDefault="00A43DD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1D776D" w:rsidRPr="00A63146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D776D" w:rsidRPr="001E03A2" w:rsidRDefault="001D776D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1D776D" w:rsidRDefault="001D776D" w:rsidP="001D776D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DD8" w:rsidRDefault="00A43DD8">
      <w:pPr>
        <w:spacing w:after="0" w:line="240" w:lineRule="auto"/>
      </w:pPr>
      <w:r>
        <w:separator/>
      </w:r>
    </w:p>
  </w:footnote>
  <w:footnote w:type="continuationSeparator" w:id="1">
    <w:p w:rsidR="00A43DD8" w:rsidRDefault="00A43DD8">
      <w:pPr>
        <w:spacing w:after="0" w:line="240" w:lineRule="auto"/>
      </w:pPr>
      <w:r>
        <w:continuationSeparator/>
      </w:r>
    </w:p>
  </w:footnote>
  <w:footnote w:type="continuationNotice" w:id="2">
    <w:p w:rsidR="00A43DD8" w:rsidRDefault="00A43DD8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76D" w:rsidRDefault="001D776D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13916"/>
    <w:rsid w:val="00026ECD"/>
    <w:rsid w:val="00035428"/>
    <w:rsid w:val="0003548E"/>
    <w:rsid w:val="00052D8E"/>
    <w:rsid w:val="00061687"/>
    <w:rsid w:val="000639DC"/>
    <w:rsid w:val="0007D051"/>
    <w:rsid w:val="00090EAE"/>
    <w:rsid w:val="00097064"/>
    <w:rsid w:val="000A09A8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709CC"/>
    <w:rsid w:val="0017175C"/>
    <w:rsid w:val="00175613"/>
    <w:rsid w:val="00193549"/>
    <w:rsid w:val="001C2444"/>
    <w:rsid w:val="001D776D"/>
    <w:rsid w:val="001E6DE5"/>
    <w:rsid w:val="001F00DB"/>
    <w:rsid w:val="001F00E8"/>
    <w:rsid w:val="0021371A"/>
    <w:rsid w:val="002413CF"/>
    <w:rsid w:val="00241B5C"/>
    <w:rsid w:val="002446BA"/>
    <w:rsid w:val="0024F596"/>
    <w:rsid w:val="0025316D"/>
    <w:rsid w:val="002544FF"/>
    <w:rsid w:val="0027356A"/>
    <w:rsid w:val="00274EF5"/>
    <w:rsid w:val="00290C18"/>
    <w:rsid w:val="00297C7E"/>
    <w:rsid w:val="002B7763"/>
    <w:rsid w:val="00300683"/>
    <w:rsid w:val="0030528B"/>
    <w:rsid w:val="003521A9"/>
    <w:rsid w:val="0037086E"/>
    <w:rsid w:val="003952BD"/>
    <w:rsid w:val="003B262D"/>
    <w:rsid w:val="003F7EA3"/>
    <w:rsid w:val="004254F5"/>
    <w:rsid w:val="00472FD9"/>
    <w:rsid w:val="00480806"/>
    <w:rsid w:val="004818A1"/>
    <w:rsid w:val="00483851"/>
    <w:rsid w:val="004974CA"/>
    <w:rsid w:val="004B7293"/>
    <w:rsid w:val="004C088F"/>
    <w:rsid w:val="004D6BBD"/>
    <w:rsid w:val="004D70D3"/>
    <w:rsid w:val="004E7FF0"/>
    <w:rsid w:val="004F5BCC"/>
    <w:rsid w:val="00513098"/>
    <w:rsid w:val="00517ED6"/>
    <w:rsid w:val="00550B65"/>
    <w:rsid w:val="00554C36"/>
    <w:rsid w:val="005954A2"/>
    <w:rsid w:val="0059603D"/>
    <w:rsid w:val="005A5F7D"/>
    <w:rsid w:val="005B3098"/>
    <w:rsid w:val="005B6FC7"/>
    <w:rsid w:val="005C6561"/>
    <w:rsid w:val="005D78C8"/>
    <w:rsid w:val="005F61D3"/>
    <w:rsid w:val="006052E0"/>
    <w:rsid w:val="006062CA"/>
    <w:rsid w:val="00613259"/>
    <w:rsid w:val="00617600"/>
    <w:rsid w:val="006218E8"/>
    <w:rsid w:val="00634548"/>
    <w:rsid w:val="0065575F"/>
    <w:rsid w:val="00655A0E"/>
    <w:rsid w:val="0065715B"/>
    <w:rsid w:val="006579A2"/>
    <w:rsid w:val="00664C81"/>
    <w:rsid w:val="00672549"/>
    <w:rsid w:val="00685585"/>
    <w:rsid w:val="006954B9"/>
    <w:rsid w:val="006A0798"/>
    <w:rsid w:val="006B4461"/>
    <w:rsid w:val="006C6D16"/>
    <w:rsid w:val="006D6577"/>
    <w:rsid w:val="006F340B"/>
    <w:rsid w:val="006F556B"/>
    <w:rsid w:val="00752CEC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65559"/>
    <w:rsid w:val="008A461A"/>
    <w:rsid w:val="008B1755"/>
    <w:rsid w:val="008B5A61"/>
    <w:rsid w:val="0090188D"/>
    <w:rsid w:val="00933039"/>
    <w:rsid w:val="009823D8"/>
    <w:rsid w:val="00995CC9"/>
    <w:rsid w:val="009F5E77"/>
    <w:rsid w:val="00A12778"/>
    <w:rsid w:val="00A43DD8"/>
    <w:rsid w:val="00A43E57"/>
    <w:rsid w:val="00A610F0"/>
    <w:rsid w:val="00A67678"/>
    <w:rsid w:val="00A739BF"/>
    <w:rsid w:val="00A74361"/>
    <w:rsid w:val="00A94D43"/>
    <w:rsid w:val="00AA1FEE"/>
    <w:rsid w:val="00AC08AA"/>
    <w:rsid w:val="00AE1465"/>
    <w:rsid w:val="00AE25ED"/>
    <w:rsid w:val="00AE4AC2"/>
    <w:rsid w:val="00AE6A24"/>
    <w:rsid w:val="00AE7956"/>
    <w:rsid w:val="00AF0E5C"/>
    <w:rsid w:val="00AF1C8B"/>
    <w:rsid w:val="00B00430"/>
    <w:rsid w:val="00B05073"/>
    <w:rsid w:val="00B14FF5"/>
    <w:rsid w:val="00B530DB"/>
    <w:rsid w:val="00B6042D"/>
    <w:rsid w:val="00B6593B"/>
    <w:rsid w:val="00B65A7C"/>
    <w:rsid w:val="00B74C4B"/>
    <w:rsid w:val="00B75171"/>
    <w:rsid w:val="00B75520"/>
    <w:rsid w:val="00B82A70"/>
    <w:rsid w:val="00B940AE"/>
    <w:rsid w:val="00B974CE"/>
    <w:rsid w:val="00BB7341"/>
    <w:rsid w:val="00BE2B72"/>
    <w:rsid w:val="00BF1152"/>
    <w:rsid w:val="00C21C4C"/>
    <w:rsid w:val="00C62D3E"/>
    <w:rsid w:val="00C6445F"/>
    <w:rsid w:val="00C65043"/>
    <w:rsid w:val="00C83B00"/>
    <w:rsid w:val="00CA7273"/>
    <w:rsid w:val="00CD40DC"/>
    <w:rsid w:val="00CF09BD"/>
    <w:rsid w:val="00CF11F5"/>
    <w:rsid w:val="00D03E13"/>
    <w:rsid w:val="00D11A5C"/>
    <w:rsid w:val="00D16CF0"/>
    <w:rsid w:val="00D17908"/>
    <w:rsid w:val="00D20A60"/>
    <w:rsid w:val="00D20B3D"/>
    <w:rsid w:val="00D32D37"/>
    <w:rsid w:val="00D67CF7"/>
    <w:rsid w:val="00D87DB0"/>
    <w:rsid w:val="00D90F4F"/>
    <w:rsid w:val="00DB4BE6"/>
    <w:rsid w:val="00DE167E"/>
    <w:rsid w:val="00E04C8E"/>
    <w:rsid w:val="00E31CCE"/>
    <w:rsid w:val="00E67D74"/>
    <w:rsid w:val="00E73680"/>
    <w:rsid w:val="00E80DFA"/>
    <w:rsid w:val="00E80E8B"/>
    <w:rsid w:val="00E938AA"/>
    <w:rsid w:val="00EA6E88"/>
    <w:rsid w:val="00EC0C72"/>
    <w:rsid w:val="00EC3C66"/>
    <w:rsid w:val="00EDCCB4"/>
    <w:rsid w:val="00EE473C"/>
    <w:rsid w:val="00EE595B"/>
    <w:rsid w:val="00EF5D91"/>
    <w:rsid w:val="00F218A1"/>
    <w:rsid w:val="00F25575"/>
    <w:rsid w:val="00F32976"/>
    <w:rsid w:val="00F36C90"/>
    <w:rsid w:val="00F616B2"/>
    <w:rsid w:val="00F71567"/>
    <w:rsid w:val="00F94B63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  <o:rules v:ext="edit">
        <o:r id="V:Rule8" type="connector" idref="#_x0000_s2066"/>
        <o:r id="V:Rule9" type="connector" idref="#_x0000_s2069"/>
        <o:r id="V:Rule10" type="connector" idref="#_x0000_s2068"/>
        <o:r id="V:Rule11" type="connector" idref="#_x0000_s2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860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2025-09-23T21:51:00Z</cp:lastPrinted>
  <dcterms:created xsi:type="dcterms:W3CDTF">2025-10-02T21:45:00Z</dcterms:created>
  <dcterms:modified xsi:type="dcterms:W3CDTF">2025-10-02T21:45:00Z</dcterms:modified>
</cp:coreProperties>
</file>