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EE017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______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1C6EE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ARMAMENTO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5624D3">
        <w:rPr>
          <w:rFonts w:ascii="Tahoma" w:eastAsia="Times New Roman" w:hAnsi="Tahoma" w:cs="Tahoma"/>
          <w:b/>
          <w:sz w:val="18"/>
          <w:szCs w:val="18"/>
        </w:rPr>
        <w:t xml:space="preserve">E EQUIPAMENTOS TÁTICOS PARA </w:t>
      </w:r>
      <w:r w:rsidR="006052E0" w:rsidRPr="006052E0">
        <w:rPr>
          <w:rFonts w:ascii="Tahoma" w:eastAsia="Times New Roman" w:hAnsi="Tahoma" w:cs="Tahoma"/>
          <w:b/>
          <w:sz w:val="18"/>
          <w:szCs w:val="18"/>
        </w:rPr>
        <w:t>GUARDA MUNICIPAL</w:t>
      </w:r>
      <w:r w:rsidR="004B4BDC">
        <w:rPr>
          <w:rFonts w:ascii="Tahoma" w:eastAsia="Times New Roman" w:hAnsi="Tahoma" w:cs="Tahoma"/>
          <w:b/>
          <w:sz w:val="18"/>
          <w:szCs w:val="18"/>
        </w:rPr>
        <w:t xml:space="preserve"> ADIQUIRIDO</w:t>
      </w:r>
      <w:r w:rsidR="00D25835">
        <w:rPr>
          <w:rFonts w:ascii="Tahoma" w:eastAsia="Times New Roman" w:hAnsi="Tahoma" w:cs="Tahoma"/>
          <w:b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1F5C9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9706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5624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ARMAMENTO</w:t>
      </w:r>
      <w:r w:rsidR="005624D3" w:rsidRPr="006052E0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5624D3">
        <w:rPr>
          <w:rFonts w:ascii="Tahoma" w:eastAsia="Times New Roman" w:hAnsi="Tahoma" w:cs="Tahoma"/>
          <w:b/>
          <w:sz w:val="18"/>
          <w:szCs w:val="18"/>
        </w:rPr>
        <w:t xml:space="preserve">E EQUIPAMENTOS TÁTICOS PARA </w:t>
      </w:r>
      <w:r w:rsidR="005624D3" w:rsidRPr="006052E0">
        <w:rPr>
          <w:rFonts w:ascii="Tahoma" w:eastAsia="Times New Roman" w:hAnsi="Tahoma" w:cs="Tahoma"/>
          <w:b/>
          <w:sz w:val="18"/>
          <w:szCs w:val="18"/>
        </w:rPr>
        <w:t>GUARDA MUNICIPAL</w:t>
      </w:r>
      <w:r w:rsidR="005624D3">
        <w:rPr>
          <w:rFonts w:ascii="Tahoma" w:eastAsia="Times New Roman" w:hAnsi="Tahoma" w:cs="Tahoma"/>
          <w:b/>
          <w:sz w:val="18"/>
          <w:szCs w:val="18"/>
        </w:rPr>
        <w:t xml:space="preserve">  </w:t>
      </w:r>
      <w:r w:rsidR="001C6EE6">
        <w:rPr>
          <w:rFonts w:ascii="Tahoma" w:eastAsia="Times New Roman" w:hAnsi="Tahoma" w:cs="Tahoma"/>
          <w:b/>
          <w:sz w:val="18"/>
          <w:szCs w:val="18"/>
        </w:rPr>
        <w:t>ADIQUIRIDO</w:t>
      </w:r>
      <w:r w:rsidR="001C6EE6">
        <w:rPr>
          <w:rFonts w:ascii="Tahoma" w:eastAsia="Times New Roman" w:hAnsi="Tahoma" w:cs="Tahoma"/>
          <w:b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1F5C98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 </w:t>
      </w:r>
      <w:r w:rsidR="007F2912" w:rsidRPr="007F2912">
        <w:rPr>
          <w:rFonts w:ascii="Tahoma" w:hAnsi="Tahoma" w:cs="Tahoma"/>
          <w:b/>
          <w:sz w:val="18"/>
          <w:szCs w:val="18"/>
        </w:rPr>
        <w:t>0131 - Cidade Segura e Promotora da Paz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1275"/>
        <w:gridCol w:w="851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7F2912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7F2912">
              <w:rPr>
                <w:rFonts w:ascii="Tahoma" w:hAnsi="Tahoma" w:cs="Tahoma"/>
                <w:b/>
                <w:sz w:val="18"/>
                <w:szCs w:val="18"/>
              </w:rPr>
              <w:t>Cidade Segura e Promotora da Paz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97064" w:rsidRDefault="005624D3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ARMAMENTO</w:t>
            </w:r>
            <w:r w:rsidRPr="006052E0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E EQUIPAMENTOS TÁTICOS PARA </w:t>
            </w:r>
            <w:r w:rsidRPr="006052E0">
              <w:rPr>
                <w:rFonts w:ascii="Tahoma" w:eastAsia="Times New Roman" w:hAnsi="Tahoma" w:cs="Tahoma"/>
                <w:b/>
                <w:sz w:val="18"/>
                <w:szCs w:val="18"/>
              </w:rPr>
              <w:t>GUARDA MUNICIPAL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 </w:t>
            </w:r>
            <w:r w:rsidR="001C6EE6">
              <w:rPr>
                <w:rFonts w:ascii="Tahoma" w:eastAsia="Times New Roman" w:hAnsi="Tahoma" w:cs="Tahoma"/>
                <w:b/>
                <w:sz w:val="18"/>
                <w:szCs w:val="18"/>
              </w:rPr>
              <w:t>ADIQUIRIDO</w:t>
            </w:r>
          </w:p>
        </w:tc>
      </w:tr>
      <w:tr w:rsidR="007F2912" w:rsidRPr="006579A2" w:rsidTr="006A6D75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B4BDC" w:rsidRDefault="003B6739" w:rsidP="004B4BDC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6739">
              <w:rPr>
                <w:rFonts w:ascii="Tahoma" w:hAnsi="Tahoma" w:cs="Tahoma"/>
                <w:sz w:val="16"/>
                <w:szCs w:val="16"/>
              </w:rPr>
              <w:t>Aquisição de armamento regulamentar e equipamentos táticos para a Guarda Civil Municipal de Niterói, incluindo: armamento funcional conforme legislação; equipamentos de proteção individual (coletes balísticos, capacetes); equipamentos coletivos/táticos (escudos, proteções anti-tumulto, kits de contenção); dispositivos não-letais autorizados; sistemas de comunicação e controle; logística de manutenção</w:t>
            </w:r>
            <w:r w:rsidR="001C6EE6" w:rsidRPr="005624D3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SEOP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1F5C98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77E68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left:0;text-align:left;margin-left:58.4pt;margin-top:9.7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1F5C98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1F5C9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1F5C9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477E68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57.85pt;margin-top:.7pt;width:.8pt;height:96pt;flip:x;z-index:251673600;mso-position-horizontal-relative:text;mso-position-vertical-relative:text" o:connectortype="straight"/>
              </w:pic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863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1F5C98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477E68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8635A8" w:rsidP="001F5C9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F5C98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1F5C98" w:rsidP="006A6D7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477E68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8635A8" w:rsidP="001F5C98">
            <w:pPr>
              <w:widowControl w:val="0"/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1F5C98" w:rsidP="006A6D75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1.000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8635A8" w:rsidP="001F5C9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1F5C9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1F5C9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1F5C9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1F5C9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1F5C98">
        <w:trPr>
          <w:trHeight w:val="259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AB3A61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B3A61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AB3A61" w:rsidRPr="0006677D" w:rsidRDefault="00AB3A61" w:rsidP="00AB3A61">
      <w:pPr>
        <w:pStyle w:val="NormalWeb"/>
        <w:spacing w:before="0" w:beforeAutospacing="0" w:after="0" w:afterAutospacing="0"/>
        <w:rPr>
          <w:rFonts w:ascii="Tahoma" w:hAnsi="Tahoma" w:cs="Tahoma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AB3A61" w:rsidRPr="00644C75" w:rsidTr="006A6D75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B3A61" w:rsidRPr="00644C75" w:rsidTr="006A6D75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D25835" w:rsidRDefault="00D25835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25835">
              <w:rPr>
                <w:rFonts w:ascii="Tahoma" w:hAnsi="Tahoma" w:cs="Tahoma"/>
                <w:sz w:val="16"/>
                <w:szCs w:val="16"/>
              </w:rPr>
              <w:t>0010 | Cidade Urbanizada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D25835" w:rsidP="004B4BD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E07F7B">
              <w:rPr>
                <w:rFonts w:ascii="Tahoma" w:hAnsi="Tahoma" w:cs="Tahoma"/>
                <w:sz w:val="16"/>
                <w:szCs w:val="16"/>
              </w:rPr>
              <w:t>4.0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AB3A61" w:rsidRPr="00644C75" w:rsidTr="006A6D75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AB3A6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AB3A61" w:rsidRPr="00644C75" w:rsidTr="006A6D75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D25835" w:rsidP="00D2583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="00AB3A61"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AB3A61" w:rsidRPr="00F42A07" w:rsidRDefault="00AB3A61" w:rsidP="00D2583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D25835"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AB3A61" w:rsidRDefault="00AB3A61" w:rsidP="008121D4">
      <w:pPr>
        <w:widowControl w:val="0"/>
        <w:spacing w:line="36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8121D4" w:rsidRPr="008635A8" w:rsidRDefault="6EB48AD2" w:rsidP="0006154F">
      <w:pPr>
        <w:widowControl w:val="0"/>
        <w:spacing w:line="276" w:lineRule="auto"/>
        <w:jc w:val="both"/>
        <w:rPr>
          <w:rFonts w:ascii="Tahoma" w:eastAsia="Times New Roman" w:hAnsi="Tahoma" w:cs="Tahoma"/>
          <w:b/>
          <w:bCs/>
          <w:color w:val="000000" w:themeColor="text1"/>
        </w:rPr>
      </w:pPr>
      <w:r w:rsidRPr="008635A8">
        <w:rPr>
          <w:rFonts w:ascii="Tahoma" w:eastAsia="Times New Roman" w:hAnsi="Tahoma" w:cs="Tahoma"/>
          <w:b/>
          <w:bCs/>
          <w:color w:val="000000" w:themeColor="text1"/>
        </w:rPr>
        <w:lastRenderedPageBreak/>
        <w:t xml:space="preserve">JUSTIFICATIVA: </w:t>
      </w:r>
    </w:p>
    <w:p w:rsidR="003B6739" w:rsidRPr="008635A8" w:rsidRDefault="003B6739" w:rsidP="0006154F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presente emenda propõe a inclusão, no Plano Plurianual 2026–2029, do produto destinado à aquisição de </w:t>
      </w:r>
      <w:r w:rsidRPr="008635A8">
        <w:rPr>
          <w:rStyle w:val="Forte"/>
          <w:rFonts w:ascii="Tahoma" w:hAnsi="Tahoma" w:cs="Tahoma"/>
        </w:rPr>
        <w:t>armamento</w:t>
      </w:r>
      <w:r w:rsidRPr="008635A8">
        <w:rPr>
          <w:rFonts w:ascii="Tahoma" w:hAnsi="Tahoma" w:cs="Tahoma"/>
        </w:rPr>
        <w:t xml:space="preserve"> e </w:t>
      </w:r>
      <w:r w:rsidRPr="008635A8">
        <w:rPr>
          <w:rStyle w:val="Forte"/>
          <w:rFonts w:ascii="Tahoma" w:hAnsi="Tahoma" w:cs="Tahoma"/>
        </w:rPr>
        <w:t>equipamentos táticos</w:t>
      </w:r>
      <w:r w:rsidRPr="008635A8">
        <w:rPr>
          <w:rFonts w:ascii="Tahoma" w:hAnsi="Tahoma" w:cs="Tahoma"/>
        </w:rPr>
        <w:t xml:space="preserve"> para a Guarda Civil Municipal de Niterói,  compatíveis com atribuições de segurança pública previstas em lei, assegurando condições técnicas, operacionais e jurídicas para que a corporação atue com eficácia na proteção de pessoas, do patrimônio público e das Unidades de Conservação, em consonância com as normas federais, estaduais e municipais aplicáveis. A medida é necessária para fortalecer a atuação preventiva e protetiva da Guarda, em estrita observância ao ordenamento jurídico e às melhores práticas de gestão pública</w:t>
      </w:r>
    </w:p>
    <w:p w:rsidR="0006154F" w:rsidRPr="008635A8" w:rsidRDefault="0006154F" w:rsidP="0006154F">
      <w:pPr>
        <w:pStyle w:val="Ttulo3"/>
        <w:spacing w:line="276" w:lineRule="auto"/>
        <w:jc w:val="both"/>
        <w:rPr>
          <w:rFonts w:ascii="Tahoma" w:hAnsi="Tahoma" w:cs="Tahoma"/>
          <w:color w:val="auto"/>
        </w:rPr>
      </w:pPr>
      <w:r w:rsidRPr="008635A8">
        <w:rPr>
          <w:rFonts w:ascii="Tahoma" w:hAnsi="Tahoma" w:cs="Tahoma"/>
          <w:color w:val="auto"/>
        </w:rPr>
        <w:t>1. Fundamentação constitucional e normativa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Constituição Federal, em seu </w:t>
      </w:r>
      <w:r w:rsidRPr="008635A8">
        <w:rPr>
          <w:rStyle w:val="Forte"/>
          <w:rFonts w:ascii="Tahoma" w:hAnsi="Tahoma" w:cs="Tahoma"/>
        </w:rPr>
        <w:t>art. 144</w:t>
      </w:r>
      <w:r w:rsidRPr="008635A8">
        <w:rPr>
          <w:rFonts w:ascii="Tahoma" w:hAnsi="Tahoma" w:cs="Tahoma"/>
        </w:rPr>
        <w:t xml:space="preserve">, estabelece que a segurança pública é dever do Estado, direito e responsabilidade de todos, sendo exercida por órgãos específicos, entre eles as </w:t>
      </w:r>
      <w:r w:rsidRPr="008635A8">
        <w:rPr>
          <w:rStyle w:val="Forte"/>
          <w:rFonts w:ascii="Tahoma" w:hAnsi="Tahoma" w:cs="Tahoma"/>
        </w:rPr>
        <w:t>Guardas Municipais</w:t>
      </w:r>
      <w:r w:rsidRPr="008635A8">
        <w:rPr>
          <w:rFonts w:ascii="Tahoma" w:hAnsi="Tahoma" w:cs="Tahoma"/>
        </w:rPr>
        <w:t xml:space="preserve">. A mesma Carta, em seu </w:t>
      </w:r>
      <w:r w:rsidRPr="008635A8">
        <w:rPr>
          <w:rStyle w:val="Forte"/>
          <w:rFonts w:ascii="Tahoma" w:hAnsi="Tahoma" w:cs="Tahoma"/>
        </w:rPr>
        <w:t>art. 225</w:t>
      </w:r>
      <w:r w:rsidRPr="008635A8">
        <w:rPr>
          <w:rFonts w:ascii="Tahoma" w:hAnsi="Tahoma" w:cs="Tahoma"/>
        </w:rPr>
        <w:t>, impõe ao poder público o dever de proteger o meio ambiente e a fauna, áreas onde a Guarda frequentemente atua em apoio a fiscalizações e operações ambientais.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</w:t>
      </w:r>
      <w:r w:rsidRPr="008635A8">
        <w:rPr>
          <w:rStyle w:val="Forte"/>
          <w:rFonts w:ascii="Tahoma" w:hAnsi="Tahoma" w:cs="Tahoma"/>
        </w:rPr>
        <w:t>Lei Federal nº 13.022/2014</w:t>
      </w:r>
      <w:r w:rsidRPr="008635A8">
        <w:rPr>
          <w:rFonts w:ascii="Tahoma" w:hAnsi="Tahoma" w:cs="Tahoma"/>
        </w:rPr>
        <w:t xml:space="preserve"> (Estatuto Geral das Guardas Municipais) regulamentou as competências da corporação, autorizando expressamente a adoção de armamento e equipamentos de proteção, desde que observados os requisitos de capacitação e regulamentação.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O </w:t>
      </w:r>
      <w:r w:rsidRPr="008635A8">
        <w:rPr>
          <w:rStyle w:val="Forte"/>
          <w:rFonts w:ascii="Tahoma" w:hAnsi="Tahoma" w:cs="Tahoma"/>
        </w:rPr>
        <w:t>Estatuto do Desarmamento (Lei nº 10.826/2003)</w:t>
      </w:r>
      <w:r w:rsidRPr="008635A8">
        <w:rPr>
          <w:rFonts w:ascii="Tahoma" w:hAnsi="Tahoma" w:cs="Tahoma"/>
        </w:rPr>
        <w:t xml:space="preserve"> e normas complementares disciplinam a aquisição, registro e porte funcional de armas de fogo para Guardas Municipais, estabelecendo critérios de segurança, controle e responsabilidade patrimonial.</w:t>
      </w:r>
    </w:p>
    <w:p w:rsidR="0006154F" w:rsidRPr="008635A8" w:rsidRDefault="0006154F" w:rsidP="0006154F">
      <w:pPr>
        <w:pStyle w:val="Ttulo3"/>
        <w:spacing w:line="276" w:lineRule="auto"/>
        <w:jc w:val="both"/>
        <w:rPr>
          <w:rFonts w:ascii="Tahoma" w:hAnsi="Tahoma" w:cs="Tahoma"/>
          <w:color w:val="auto"/>
        </w:rPr>
      </w:pPr>
      <w:r w:rsidRPr="008635A8">
        <w:rPr>
          <w:rFonts w:ascii="Tahoma" w:hAnsi="Tahoma" w:cs="Tahoma"/>
          <w:color w:val="auto"/>
        </w:rPr>
        <w:lastRenderedPageBreak/>
        <w:t>2. Policiamento ostensivo e função preventiva da Guarda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Guarda Municipal exerce </w:t>
      </w:r>
      <w:r w:rsidRPr="008635A8">
        <w:rPr>
          <w:rStyle w:val="Forte"/>
          <w:rFonts w:ascii="Tahoma" w:hAnsi="Tahoma" w:cs="Tahoma"/>
        </w:rPr>
        <w:t>função de policiamento ostensivo de caráter preventivo</w:t>
      </w:r>
      <w:r w:rsidRPr="008635A8">
        <w:rPr>
          <w:rFonts w:ascii="Tahoma" w:hAnsi="Tahoma" w:cs="Tahoma"/>
        </w:rPr>
        <w:t>, visível e próximo à comunidade, o que inibe a prática de crimes, fortalece a sensação de segurança e garante a proteção de bens, serviços e instalações municipais.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Para o pleno exercício dessa atribuição, especialmente em situações de risco — como patrulhamento em unidades de conservação, apoio em fiscalizações ambientais, proteção de servidores em campo e ocorrências envolvendo indivíduos armados — é indispensável que a corporação disponha de </w:t>
      </w:r>
      <w:r w:rsidRPr="008635A8">
        <w:rPr>
          <w:rStyle w:val="Forte"/>
          <w:rFonts w:ascii="Tahoma" w:hAnsi="Tahoma" w:cs="Tahoma"/>
        </w:rPr>
        <w:t>armamento adequado e equipamentos táticos compatíveis com sua missão</w:t>
      </w:r>
      <w:r w:rsidRPr="008635A8">
        <w:rPr>
          <w:rFonts w:ascii="Tahoma" w:hAnsi="Tahoma" w:cs="Tahoma"/>
        </w:rPr>
        <w:t>.</w:t>
      </w:r>
    </w:p>
    <w:p w:rsidR="0006154F" w:rsidRPr="008635A8" w:rsidRDefault="0006154F" w:rsidP="0006154F">
      <w:pPr>
        <w:pStyle w:val="Ttulo3"/>
        <w:spacing w:line="276" w:lineRule="auto"/>
        <w:jc w:val="both"/>
        <w:rPr>
          <w:rFonts w:ascii="Tahoma" w:hAnsi="Tahoma" w:cs="Tahoma"/>
          <w:color w:val="auto"/>
        </w:rPr>
      </w:pPr>
      <w:r w:rsidRPr="008635A8">
        <w:rPr>
          <w:rFonts w:ascii="Tahoma" w:hAnsi="Tahoma" w:cs="Tahoma"/>
          <w:color w:val="auto"/>
        </w:rPr>
        <w:t>3. Jurisprudência do STF sobre Guarda Municipal armada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O </w:t>
      </w:r>
      <w:r w:rsidRPr="008635A8">
        <w:rPr>
          <w:rStyle w:val="Forte"/>
          <w:rFonts w:ascii="Tahoma" w:hAnsi="Tahoma" w:cs="Tahoma"/>
        </w:rPr>
        <w:t>Supremo Tribunal Federal</w:t>
      </w:r>
      <w:r w:rsidRPr="008635A8">
        <w:rPr>
          <w:rFonts w:ascii="Tahoma" w:hAnsi="Tahoma" w:cs="Tahoma"/>
        </w:rPr>
        <w:t xml:space="preserve">, ao julgar o </w:t>
      </w:r>
      <w:r w:rsidRPr="008635A8">
        <w:rPr>
          <w:rStyle w:val="Forte"/>
          <w:rFonts w:ascii="Tahoma" w:hAnsi="Tahoma" w:cs="Tahoma"/>
        </w:rPr>
        <w:t>Tema 1.120 da Repercussão Geral (RE 846.854/DF, 2020)</w:t>
      </w:r>
      <w:r w:rsidRPr="008635A8">
        <w:rPr>
          <w:rFonts w:ascii="Tahoma" w:hAnsi="Tahoma" w:cs="Tahoma"/>
        </w:rPr>
        <w:t xml:space="preserve">, fixou entendimento de que as Guardas Municipais </w:t>
      </w:r>
      <w:r w:rsidRPr="008635A8">
        <w:rPr>
          <w:rStyle w:val="Forte"/>
          <w:rFonts w:ascii="Tahoma" w:hAnsi="Tahoma" w:cs="Tahoma"/>
        </w:rPr>
        <w:t>são órgãos de segurança pública</w:t>
      </w:r>
      <w:r w:rsidRPr="008635A8">
        <w:rPr>
          <w:rFonts w:ascii="Tahoma" w:hAnsi="Tahoma" w:cs="Tahoma"/>
        </w:rPr>
        <w:t>, integrando o Sistema Único de Segurança Pública (SUSP).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O STF consolidou que não há óbice constitucional para o uso de </w:t>
      </w:r>
      <w:r w:rsidRPr="008635A8">
        <w:rPr>
          <w:rStyle w:val="Forte"/>
          <w:rFonts w:ascii="Tahoma" w:hAnsi="Tahoma" w:cs="Tahoma"/>
        </w:rPr>
        <w:t>armamento por Guardas Municipais</w:t>
      </w:r>
      <w:r w:rsidRPr="008635A8">
        <w:rPr>
          <w:rFonts w:ascii="Tahoma" w:hAnsi="Tahoma" w:cs="Tahoma"/>
        </w:rPr>
        <w:t xml:space="preserve">, desde que respeitada a legislação federal, reconhecendo que negar o porte funcional gera </w:t>
      </w:r>
      <w:r w:rsidRPr="008635A8">
        <w:rPr>
          <w:rStyle w:val="Forte"/>
          <w:rFonts w:ascii="Tahoma" w:hAnsi="Tahoma" w:cs="Tahoma"/>
        </w:rPr>
        <w:t>violação ao princípio da isonomia</w:t>
      </w:r>
      <w:r w:rsidRPr="008635A8">
        <w:rPr>
          <w:rFonts w:ascii="Tahoma" w:hAnsi="Tahoma" w:cs="Tahoma"/>
        </w:rPr>
        <w:t xml:space="preserve"> e expõe agentes a riscos desproporcionais, comprometendo a </w:t>
      </w:r>
      <w:r w:rsidRPr="008635A8">
        <w:rPr>
          <w:rStyle w:val="Forte"/>
          <w:rFonts w:ascii="Tahoma" w:hAnsi="Tahoma" w:cs="Tahoma"/>
        </w:rPr>
        <w:t>eficiência administrativa</w:t>
      </w:r>
      <w:r w:rsidRPr="008635A8">
        <w:rPr>
          <w:rFonts w:ascii="Tahoma" w:hAnsi="Tahoma" w:cs="Tahoma"/>
        </w:rPr>
        <w:t xml:space="preserve"> (art. 37, CF).</w:t>
      </w:r>
    </w:p>
    <w:p w:rsidR="0006154F" w:rsidRPr="008635A8" w:rsidRDefault="0006154F" w:rsidP="0006154F">
      <w:pPr>
        <w:pStyle w:val="Ttulo3"/>
        <w:spacing w:line="276" w:lineRule="auto"/>
        <w:jc w:val="both"/>
        <w:rPr>
          <w:rFonts w:ascii="Tahoma" w:hAnsi="Tahoma" w:cs="Tahoma"/>
          <w:color w:val="auto"/>
        </w:rPr>
      </w:pPr>
      <w:r w:rsidRPr="008635A8">
        <w:rPr>
          <w:rFonts w:ascii="Tahoma" w:hAnsi="Tahoma" w:cs="Tahoma"/>
          <w:color w:val="auto"/>
        </w:rPr>
        <w:t>4. Experiência comparada com outros municípios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Diversos municípios brasileiros já implementaram programas de </w:t>
      </w:r>
      <w:r w:rsidRPr="008635A8">
        <w:rPr>
          <w:rStyle w:val="Forte"/>
          <w:rFonts w:ascii="Tahoma" w:hAnsi="Tahoma" w:cs="Tahoma"/>
        </w:rPr>
        <w:t>armamento e modernização tática</w:t>
      </w:r>
      <w:r w:rsidRPr="008635A8">
        <w:rPr>
          <w:rFonts w:ascii="Tahoma" w:hAnsi="Tahoma" w:cs="Tahoma"/>
        </w:rPr>
        <w:t xml:space="preserve"> de suas Guardas, como </w:t>
      </w:r>
      <w:r w:rsidRPr="008635A8">
        <w:rPr>
          <w:rStyle w:val="Forte"/>
          <w:rFonts w:ascii="Tahoma" w:hAnsi="Tahoma" w:cs="Tahoma"/>
        </w:rPr>
        <w:t>São Paulo, Rio de Janeiro, Curitiba e Belo Horizonte</w:t>
      </w:r>
      <w:r w:rsidRPr="008635A8">
        <w:rPr>
          <w:rFonts w:ascii="Tahoma" w:hAnsi="Tahoma" w:cs="Tahoma"/>
        </w:rPr>
        <w:t>. Nesses locais, a aquisição de armamento foi acompanhada de:</w:t>
      </w:r>
    </w:p>
    <w:p w:rsidR="0006154F" w:rsidRPr="008635A8" w:rsidRDefault="0006154F" w:rsidP="0006154F">
      <w:pPr>
        <w:pStyle w:val="NormalWeb"/>
        <w:numPr>
          <w:ilvl w:val="0"/>
          <w:numId w:val="9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planos de capacitação contínua e reciclagem;</w:t>
      </w:r>
    </w:p>
    <w:p w:rsidR="0006154F" w:rsidRPr="008635A8" w:rsidRDefault="0006154F" w:rsidP="0006154F">
      <w:pPr>
        <w:pStyle w:val="NormalWeb"/>
        <w:numPr>
          <w:ilvl w:val="0"/>
          <w:numId w:val="9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protocolos de uso progressivo da força;</w:t>
      </w:r>
    </w:p>
    <w:p w:rsidR="0006154F" w:rsidRPr="008635A8" w:rsidRDefault="0006154F" w:rsidP="0006154F">
      <w:pPr>
        <w:pStyle w:val="NormalWeb"/>
        <w:numPr>
          <w:ilvl w:val="0"/>
          <w:numId w:val="9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sistemas de rastreio, controle patrimonial e auditoria;</w:t>
      </w:r>
    </w:p>
    <w:p w:rsidR="0006154F" w:rsidRPr="008635A8" w:rsidRDefault="0006154F" w:rsidP="0006154F">
      <w:pPr>
        <w:pStyle w:val="NormalWeb"/>
        <w:numPr>
          <w:ilvl w:val="0"/>
          <w:numId w:val="9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lastRenderedPageBreak/>
        <w:t>aquisição integrada de armamento e equipamentos de proteção individual.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Esses exemplos reforçam que a medida, quando acompanhada de governança técnica, aumenta a eficiência institucional e reduz a vulnerabilidade dos agentes.</w:t>
      </w:r>
    </w:p>
    <w:p w:rsidR="0006154F" w:rsidRPr="008635A8" w:rsidRDefault="0006154F" w:rsidP="0006154F">
      <w:pPr>
        <w:pStyle w:val="Ttulo3"/>
        <w:spacing w:line="276" w:lineRule="auto"/>
        <w:jc w:val="both"/>
        <w:rPr>
          <w:rFonts w:ascii="Tahoma" w:hAnsi="Tahoma" w:cs="Tahoma"/>
          <w:color w:val="auto"/>
        </w:rPr>
      </w:pPr>
      <w:r w:rsidRPr="008635A8">
        <w:rPr>
          <w:rFonts w:ascii="Tahoma" w:hAnsi="Tahoma" w:cs="Tahoma"/>
          <w:color w:val="auto"/>
        </w:rPr>
        <w:t>5. Conclusão normativa e administrativa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inclusão do produto </w:t>
      </w:r>
      <w:r w:rsidRPr="008635A8">
        <w:rPr>
          <w:rStyle w:val="Forte"/>
          <w:rFonts w:ascii="Tahoma" w:hAnsi="Tahoma" w:cs="Tahoma"/>
        </w:rPr>
        <w:t>“Aquisição de Armamento e Equipamentos Táticos para a Guarda Municipal”</w:t>
      </w:r>
      <w:r w:rsidRPr="008635A8">
        <w:rPr>
          <w:rFonts w:ascii="Tahoma" w:hAnsi="Tahoma" w:cs="Tahoma"/>
        </w:rPr>
        <w:t xml:space="preserve"> no PPA 2026–2029 é medida </w:t>
      </w:r>
      <w:r w:rsidRPr="008635A8">
        <w:rPr>
          <w:rStyle w:val="Forte"/>
          <w:rFonts w:ascii="Tahoma" w:hAnsi="Tahoma" w:cs="Tahoma"/>
        </w:rPr>
        <w:t>juridicamente legítima, tecnicamente necessária e socialmente responsável</w:t>
      </w:r>
      <w:r w:rsidRPr="008635A8">
        <w:rPr>
          <w:rFonts w:ascii="Tahoma" w:hAnsi="Tahoma" w:cs="Tahoma"/>
        </w:rPr>
        <w:t>, pois:</w:t>
      </w:r>
    </w:p>
    <w:p w:rsidR="0006154F" w:rsidRPr="008635A8" w:rsidRDefault="0006154F" w:rsidP="0006154F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atende aos dispositivos da Constituição Federal e da legislação federal vigente;</w:t>
      </w:r>
    </w:p>
    <w:p w:rsidR="0006154F" w:rsidRPr="008635A8" w:rsidRDefault="0006154F" w:rsidP="0006154F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está em conformidade com a jurisprudência consolidada do STF;</w:t>
      </w:r>
    </w:p>
    <w:p w:rsidR="0006154F" w:rsidRPr="008635A8" w:rsidRDefault="0006154F" w:rsidP="0006154F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garante condições seguras e eficazes para o policiamento ostensivo municipal;</w:t>
      </w:r>
    </w:p>
    <w:p w:rsidR="0006154F" w:rsidRPr="008635A8" w:rsidRDefault="0006154F" w:rsidP="0006154F">
      <w:pPr>
        <w:pStyle w:val="NormalWeb"/>
        <w:numPr>
          <w:ilvl w:val="0"/>
          <w:numId w:val="10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alinha Niterói às melhores práticas nacionais de gestão da segurança urbana.</w:t>
      </w:r>
    </w:p>
    <w:p w:rsidR="0006154F" w:rsidRPr="008635A8" w:rsidRDefault="0006154F" w:rsidP="0006154F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Assim, a presente emenda assegura a previsão orçamentária para a implementação do programa, permitindo ao Executivo elaborar o plano executivo de aquisição, treinamento e manutenção, em estrita observância às normas técnicas e legais aplicáveis.</w:t>
      </w:r>
    </w:p>
    <w:p w:rsidR="006A6D75" w:rsidRPr="008635A8" w:rsidRDefault="006A6D75" w:rsidP="0006154F">
      <w:pPr>
        <w:pStyle w:val="NormalWeb"/>
        <w:spacing w:line="276" w:lineRule="auto"/>
        <w:jc w:val="both"/>
        <w:rPr>
          <w:rFonts w:ascii="Tahoma" w:hAnsi="Tahoma" w:cs="Tahoma"/>
        </w:rPr>
      </w:pPr>
    </w:p>
    <w:p w:rsidR="006A6D75" w:rsidRPr="008635A8" w:rsidRDefault="006A6D75" w:rsidP="0006154F">
      <w:pPr>
        <w:pStyle w:val="NormalWeb"/>
        <w:spacing w:line="276" w:lineRule="auto"/>
        <w:jc w:val="both"/>
        <w:rPr>
          <w:rFonts w:ascii="Tahoma" w:hAnsi="Tahoma" w:cs="Tahoma"/>
          <w:b/>
          <w:u w:val="single"/>
        </w:rPr>
      </w:pPr>
      <w:r w:rsidRPr="008635A8">
        <w:rPr>
          <w:rFonts w:ascii="Tahoma" w:hAnsi="Tahoma" w:cs="Tahoma"/>
          <w:b/>
          <w:u w:val="single"/>
        </w:rPr>
        <w:t>Estimativa orçamentária baseada em licitações de outros municípios:</w:t>
      </w:r>
    </w:p>
    <w:p w:rsidR="006A6D75" w:rsidRPr="008635A8" w:rsidRDefault="006A6D75" w:rsidP="006A6D75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As </w:t>
      </w:r>
      <w:r w:rsidRPr="008635A8">
        <w:rPr>
          <w:rStyle w:val="Forte"/>
          <w:rFonts w:ascii="Tahoma" w:hAnsi="Tahoma" w:cs="Tahoma"/>
        </w:rPr>
        <w:t>estimativas indicativas, que seguem abaixo,</w:t>
      </w:r>
      <w:r w:rsidRPr="008635A8">
        <w:rPr>
          <w:rFonts w:ascii="Tahoma" w:hAnsi="Tahoma" w:cs="Tahoma"/>
        </w:rPr>
        <w:t xml:space="preserve"> para subsidiar a emenda/parecer. Não substituem levantamento de mercado (cotação/ata/estudo técnico prévio) exigido em processo licitatório e para formação da dotação orçamentária definitiva.</w:t>
      </w:r>
    </w:p>
    <w:p w:rsidR="006A6D75" w:rsidRPr="008635A8" w:rsidRDefault="006A6D75" w:rsidP="006A6D75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lastRenderedPageBreak/>
        <w:t>Os valores unitários foram definidos como faixas plausíveis com base em compras públicas de guardas municipais e cotações de mercado comparáveis (variabilidade grande por marca, certificação, volume de compra, condição técnica e inclusão de suporte técnico.</w:t>
      </w:r>
    </w:p>
    <w:p w:rsidR="006A6D75" w:rsidRPr="008635A8" w:rsidRDefault="006A6D75" w:rsidP="006A6D75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A compra deve obedecer a toda a regulamentação aplicável (Lei Federal nº 13.022/2014 — Estatuto das Guardas Municipais; Lei nº 10.826/2003 — Estatuto do Desarmamento; normas de armazenamento, controle e treinamento). Cabe ressaltar que a dotação deve contemplar também </w:t>
      </w:r>
      <w:r w:rsidRPr="008635A8">
        <w:rPr>
          <w:rStyle w:val="Forte"/>
          <w:rFonts w:ascii="Tahoma" w:hAnsi="Tahoma" w:cs="Tahoma"/>
        </w:rPr>
        <w:t>treinamento, munição de instrução, seguro, manutenção e armazenamento seguro</w:t>
      </w:r>
      <w:r w:rsidRPr="008635A8">
        <w:rPr>
          <w:rFonts w:ascii="Tahoma" w:hAnsi="Tahoma" w:cs="Tahoma"/>
        </w:rPr>
        <w:t xml:space="preserve"> (custos recorrentes que costumam representar parcela relevante do ciclo de vida).</w:t>
      </w:r>
    </w:p>
    <w:p w:rsidR="00207858" w:rsidRPr="008635A8" w:rsidRDefault="00207858" w:rsidP="00207858">
      <w:pPr>
        <w:pStyle w:val="Ttulo1"/>
        <w:spacing w:line="276" w:lineRule="auto"/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8635A8">
        <w:rPr>
          <w:rFonts w:ascii="Tahoma" w:hAnsi="Tahoma" w:cs="Tahoma"/>
          <w:b/>
          <w:color w:val="auto"/>
          <w:sz w:val="24"/>
          <w:szCs w:val="24"/>
        </w:rPr>
        <w:t xml:space="preserve">1) Descrição resumida do produto: </w:t>
      </w:r>
    </w:p>
    <w:p w:rsidR="00207858" w:rsidRPr="008635A8" w:rsidRDefault="00207858" w:rsidP="00207858">
      <w:pPr>
        <w:pStyle w:val="NormalWeb"/>
        <w:spacing w:line="276" w:lineRule="auto"/>
        <w:jc w:val="both"/>
        <w:rPr>
          <w:rFonts w:ascii="Tahoma" w:hAnsi="Tahoma" w:cs="Tahoma"/>
        </w:rPr>
      </w:pPr>
      <w:r w:rsidRPr="008635A8">
        <w:rPr>
          <w:rStyle w:val="Forte"/>
          <w:rFonts w:ascii="Tahoma" w:hAnsi="Tahoma" w:cs="Tahoma"/>
        </w:rPr>
        <w:t>Produto:</w:t>
      </w:r>
      <w:r w:rsidRPr="008635A8">
        <w:rPr>
          <w:rFonts w:ascii="Tahoma" w:hAnsi="Tahoma" w:cs="Tahoma"/>
        </w:rPr>
        <w:t xml:space="preserve"> ARMAMENTO E EQUIPAMENTOS TÁTICOS PARA A GUARDA MUNICIPAL — AQUISIÇÃO E IMPLANTAÇÃO</w:t>
      </w:r>
      <w:r w:rsidRPr="008635A8">
        <w:rPr>
          <w:rFonts w:ascii="Tahoma" w:hAnsi="Tahoma" w:cs="Tahoma"/>
        </w:rPr>
        <w:br/>
      </w:r>
      <w:r w:rsidRPr="008635A8">
        <w:rPr>
          <w:rStyle w:val="Forte"/>
          <w:rFonts w:ascii="Tahoma" w:hAnsi="Tahoma" w:cs="Tahoma"/>
        </w:rPr>
        <w:t>Descrição curta:</w:t>
      </w:r>
      <w:r w:rsidRPr="008635A8">
        <w:rPr>
          <w:rFonts w:ascii="Tahoma" w:hAnsi="Tahoma" w:cs="Tahoma"/>
        </w:rPr>
        <w:t xml:space="preserve"> Aquisição de armamento (pistolas semi-automáticas), armamento não letal, coletes balísticos, rádios, veículos adaptados, equipamentos táticos (escudos, kits de abordagem), EPI e material de treinamento; implantação de infraestrutura de segurança (cofres/armários de armas) e capacitação inicial dos agentes. Visa dotar a Guarda Municipal de meios técnicos e operacionais condizentes com suas atribuições de proteção do patrimônio, proteção de Unidades de Conservação e policiamento preventivo com observância da legislação.</w:t>
      </w:r>
    </w:p>
    <w:p w:rsidR="00207858" w:rsidRPr="008635A8" w:rsidRDefault="00207858" w:rsidP="00207858">
      <w:pPr>
        <w:pStyle w:val="Ttulo1"/>
        <w:rPr>
          <w:rFonts w:ascii="Tahoma" w:hAnsi="Tahoma" w:cs="Tahoma"/>
          <w:b/>
          <w:color w:val="auto"/>
          <w:sz w:val="24"/>
          <w:szCs w:val="24"/>
        </w:rPr>
      </w:pPr>
      <w:r w:rsidRPr="008635A8">
        <w:rPr>
          <w:rFonts w:ascii="Tahoma" w:hAnsi="Tahoma" w:cs="Tahoma"/>
          <w:b/>
          <w:color w:val="auto"/>
          <w:sz w:val="24"/>
          <w:szCs w:val="24"/>
        </w:rPr>
        <w:t xml:space="preserve">2) Itens considerados: 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Pistola calibre 9 mm (unidade)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Sistema não letal (Taser / arma de incapacitação) — unidades limitadas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Coletes balísticos (nível III-A) — por agente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Rádio comunicador portátil (rádio digital)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Uniforme e equipamento individual (botas, capacete, luvas)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Munição de instrução / kit tiro anual (por agente)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Veículos leves adaptados (viaturas) — 1 por X agentes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lastRenderedPageBreak/>
        <w:t>Equipamentos táticos (escudos, lanternas táticas, kits de abordagem) — por equipe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Infraestrutura de armazenamento seguro (cofres, sala de armas, controle patrimonial)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(Se pertinente) Barco RIB e equipamentos náuticos para Grupamento Marítimo (caso se inclua capacidade marítima)</w:t>
      </w:r>
    </w:p>
    <w:p w:rsidR="00207858" w:rsidRPr="008635A8" w:rsidRDefault="00207858" w:rsidP="00207858">
      <w:pPr>
        <w:pStyle w:val="NormalWeb"/>
        <w:numPr>
          <w:ilvl w:val="0"/>
          <w:numId w:val="12"/>
        </w:numPr>
        <w:rPr>
          <w:rFonts w:ascii="Tahoma" w:hAnsi="Tahoma" w:cs="Tahoma"/>
        </w:rPr>
      </w:pPr>
      <w:r w:rsidRPr="008635A8">
        <w:rPr>
          <w:rFonts w:ascii="Tahoma" w:hAnsi="Tahoma" w:cs="Tahoma"/>
        </w:rPr>
        <w:t>Manutenção, garantia, munição de instrução e seguro (previsão plurianual)</w:t>
      </w:r>
    </w:p>
    <w:p w:rsidR="00207858" w:rsidRPr="008635A8" w:rsidRDefault="00207858" w:rsidP="00207858">
      <w:pPr>
        <w:pStyle w:val="NormalWeb"/>
        <w:rPr>
          <w:rFonts w:ascii="Tahoma" w:hAnsi="Tahoma" w:cs="Tahoma"/>
        </w:rPr>
      </w:pPr>
      <w:r w:rsidRPr="008635A8">
        <w:rPr>
          <w:rFonts w:ascii="Tahoma" w:hAnsi="Tahoma" w:cs="Tahoma"/>
          <w:b/>
        </w:rPr>
        <w:t>OBS:</w:t>
      </w:r>
      <w:r w:rsidRPr="008635A8">
        <w:rPr>
          <w:rFonts w:ascii="Tahoma" w:hAnsi="Tahoma" w:cs="Tahoma"/>
        </w:rPr>
        <w:t xml:space="preserve"> items exemplares; quantidades variam conforme estratégia</w:t>
      </w:r>
    </w:p>
    <w:p w:rsidR="00583DEF" w:rsidRPr="008635A8" w:rsidRDefault="00583DEF" w:rsidP="00583DEF">
      <w:pPr>
        <w:pStyle w:val="Ttulo1"/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8635A8">
        <w:rPr>
          <w:rFonts w:ascii="Tahoma" w:hAnsi="Tahoma" w:cs="Tahoma"/>
          <w:b/>
          <w:color w:val="auto"/>
          <w:sz w:val="24"/>
          <w:szCs w:val="24"/>
        </w:rPr>
        <w:t>3) Premissas de cálculo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Dois perfis exemplares: </w:t>
      </w:r>
      <w:r w:rsidRPr="008635A8">
        <w:rPr>
          <w:rStyle w:val="Forte"/>
          <w:rFonts w:ascii="Tahoma" w:hAnsi="Tahoma" w:cs="Tahoma"/>
        </w:rPr>
        <w:t>Pequeno</w:t>
      </w:r>
      <w:r w:rsidRPr="008635A8">
        <w:rPr>
          <w:rFonts w:ascii="Tahoma" w:hAnsi="Tahoma" w:cs="Tahoma"/>
        </w:rPr>
        <w:t xml:space="preserve"> = 50 agentes; </w:t>
      </w:r>
      <w:r w:rsidRPr="008635A8">
        <w:rPr>
          <w:rStyle w:val="Forte"/>
          <w:rFonts w:ascii="Tahoma" w:hAnsi="Tahoma" w:cs="Tahoma"/>
        </w:rPr>
        <w:t>Médio</w:t>
      </w:r>
      <w:r w:rsidRPr="008635A8">
        <w:rPr>
          <w:rFonts w:ascii="Tahoma" w:hAnsi="Tahoma" w:cs="Tahoma"/>
        </w:rPr>
        <w:t xml:space="preserve"> = 150 agentes. 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Algumas aquisições são por agente (pistola, colete, rádio, uniforme, treinamento inicial).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Armas não letais (Taser) consideradas para ~20% do efetivo (uso seletivo).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Equipamento tático adicional considerado por equipe (1 equipe = 10 agentes).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Veículo: 1 viatura por 10 agentes (padrão usado em muitos programas).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>Barco RIB (se houver Grupamento Marítimo): 1 por 20 agentes no componente marítimo.</w:t>
      </w:r>
    </w:p>
    <w:p w:rsidR="00583DEF" w:rsidRPr="008635A8" w:rsidRDefault="00583DEF" w:rsidP="00583DEF">
      <w:pPr>
        <w:pStyle w:val="NormalWeb"/>
        <w:numPr>
          <w:ilvl w:val="0"/>
          <w:numId w:val="13"/>
        </w:numPr>
        <w:jc w:val="both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Valores unitários apresentados como </w:t>
      </w:r>
      <w:r w:rsidRPr="008635A8">
        <w:rPr>
          <w:rStyle w:val="Forte"/>
          <w:rFonts w:ascii="Tahoma" w:hAnsi="Tahoma" w:cs="Tahoma"/>
        </w:rPr>
        <w:t>faixa baixa–faixa alta</w:t>
      </w:r>
      <w:r w:rsidRPr="008635A8">
        <w:rPr>
          <w:rFonts w:ascii="Tahoma" w:hAnsi="Tahoma" w:cs="Tahoma"/>
        </w:rPr>
        <w:t xml:space="preserve"> para refletir variação de mercado.</w:t>
      </w:r>
    </w:p>
    <w:p w:rsidR="00583DEF" w:rsidRPr="008635A8" w:rsidRDefault="00583DEF" w:rsidP="00583DEF">
      <w:pPr>
        <w:pStyle w:val="Ttulo1"/>
        <w:rPr>
          <w:rFonts w:ascii="Tahoma" w:hAnsi="Tahoma" w:cs="Tahoma"/>
          <w:b/>
          <w:color w:val="auto"/>
          <w:sz w:val="24"/>
          <w:szCs w:val="24"/>
        </w:rPr>
      </w:pPr>
      <w:r w:rsidRPr="008635A8">
        <w:rPr>
          <w:rFonts w:ascii="Tahoma" w:hAnsi="Tahoma" w:cs="Tahoma"/>
          <w:b/>
          <w:color w:val="auto"/>
          <w:sz w:val="24"/>
          <w:szCs w:val="24"/>
        </w:rPr>
        <w:t>4) Faixas unitárias indicativas (valores por unidade — R$)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Pistola 9 mm (unidade)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R$ 4.000 — R$ 8.000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Colete balístico III-A (unidade)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R$ 1.200 — R$ 4.000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Rádio comunicador portátil (unidade)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R$ 1.000 — R$ 3.000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Uniforme e kit individual (set)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R$ 500 — R$ 1.500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Munição/ano por agente (caixas, instrução)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R$ 200 — R$ 500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Treinamento/qualificação inicial por agente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R$ 1.000 — R$ 3.000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Taser / arma não-letal (unidade)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R$ 8.000 — R$ 15.000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Viatura adaptada (unidade)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R$ 100.000 — R$ 200.000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Equipamento tático por equipe (escudos, kits)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R$ 5.000 — R$ 15.000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lastRenderedPageBreak/>
        <w:t>Barco RIB 7m com motor (unidade; marítimo)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R$ 200.000 — R$ 500.000</w:t>
      </w:r>
    </w:p>
    <w:p w:rsidR="00583DEF" w:rsidRPr="008635A8" w:rsidRDefault="00583DEF" w:rsidP="00583DEF">
      <w:pPr>
        <w:pStyle w:val="NormalWeb"/>
        <w:numPr>
          <w:ilvl w:val="0"/>
          <w:numId w:val="14"/>
        </w:numPr>
        <w:rPr>
          <w:rFonts w:ascii="Tahoma" w:hAnsi="Tahoma" w:cs="Tahoma"/>
        </w:rPr>
      </w:pPr>
      <w:r w:rsidRPr="008635A8">
        <w:rPr>
          <w:rStyle w:val="Forte"/>
          <w:rFonts w:ascii="Tahoma" w:hAnsi="Tahoma" w:cs="Tahoma"/>
          <w:b w:val="0"/>
        </w:rPr>
        <w:t>Infraestrutura armazenamento seguro (cofre + instalação)</w:t>
      </w:r>
      <w:r w:rsidRPr="008635A8">
        <w:rPr>
          <w:rFonts w:ascii="Tahoma" w:hAnsi="Tahoma" w:cs="Tahoma"/>
          <w:b/>
        </w:rPr>
        <w:t xml:space="preserve">: </w:t>
      </w:r>
      <w:r w:rsidRPr="008635A8">
        <w:rPr>
          <w:rStyle w:val="Forte"/>
          <w:rFonts w:ascii="Tahoma" w:hAnsi="Tahoma" w:cs="Tahoma"/>
          <w:b w:val="0"/>
        </w:rPr>
        <w:t>R$ 20.000 — R$ 80.000</w:t>
      </w:r>
      <w:r w:rsidRPr="008635A8">
        <w:rPr>
          <w:rFonts w:ascii="Tahoma" w:hAnsi="Tahoma" w:cs="Tahoma"/>
          <w:b/>
        </w:rPr>
        <w:t xml:space="preserve"> (</w:t>
      </w:r>
      <w:r w:rsidRPr="008635A8">
        <w:rPr>
          <w:rFonts w:ascii="Tahoma" w:hAnsi="Tahoma" w:cs="Tahoma"/>
        </w:rPr>
        <w:t>depende do porte)</w:t>
      </w:r>
    </w:p>
    <w:p w:rsidR="00583DEF" w:rsidRPr="008635A8" w:rsidRDefault="00583DEF" w:rsidP="00583DEF">
      <w:pPr>
        <w:pStyle w:val="NormalWeb"/>
        <w:rPr>
          <w:rFonts w:ascii="Tahoma" w:hAnsi="Tahoma" w:cs="Tahoma"/>
        </w:rPr>
      </w:pPr>
      <w:r w:rsidRPr="008635A8">
        <w:rPr>
          <w:rFonts w:ascii="Tahoma" w:hAnsi="Tahoma" w:cs="Tahoma"/>
        </w:rPr>
        <w:t>Observação: os valores acima são faixas orientativas. Marcas, certificações (INMETRO/Exército/GRE/Força pública), número de lotes e serviços de assistência técnica afetam o preço.</w:t>
      </w:r>
    </w:p>
    <w:p w:rsidR="00583DEF" w:rsidRPr="008635A8" w:rsidRDefault="00583DEF" w:rsidP="00583DEF">
      <w:pPr>
        <w:pStyle w:val="Ttulo1"/>
        <w:rPr>
          <w:rFonts w:ascii="Tahoma" w:hAnsi="Tahoma" w:cs="Tahoma"/>
          <w:b/>
          <w:color w:val="auto"/>
          <w:sz w:val="24"/>
          <w:szCs w:val="24"/>
        </w:rPr>
      </w:pPr>
      <w:r w:rsidRPr="008635A8">
        <w:rPr>
          <w:rFonts w:ascii="Tahoma" w:hAnsi="Tahoma" w:cs="Tahoma"/>
          <w:b/>
          <w:color w:val="auto"/>
          <w:sz w:val="24"/>
          <w:szCs w:val="24"/>
        </w:rPr>
        <w:t>5) Estimativas de custo total (faixa) — exemplos práticos</w:t>
      </w:r>
    </w:p>
    <w:p w:rsidR="00583DEF" w:rsidRPr="008635A8" w:rsidRDefault="00583DEF" w:rsidP="008635A8">
      <w:pPr>
        <w:pStyle w:val="NormalWeb"/>
        <w:spacing w:before="0" w:beforeAutospacing="0" w:after="0" w:afterAutospacing="0"/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Perfil A — Pequeno efetivo: 50 agentes (sem componente marítimo)</w:t>
      </w:r>
    </w:p>
    <w:p w:rsidR="00583DEF" w:rsidRPr="008635A8" w:rsidRDefault="00583DEF" w:rsidP="008635A8">
      <w:pPr>
        <w:pStyle w:val="NormalWeb"/>
        <w:numPr>
          <w:ilvl w:val="0"/>
          <w:numId w:val="15"/>
        </w:numPr>
        <w:spacing w:before="0" w:beforeAutospacing="0" w:after="0" w:afterAutospacing="0"/>
        <w:rPr>
          <w:rFonts w:ascii="Tahoma" w:hAnsi="Tahoma" w:cs="Tahoma"/>
        </w:rPr>
      </w:pPr>
      <w:r w:rsidRPr="008635A8">
        <w:rPr>
          <w:rStyle w:val="Forte"/>
          <w:rFonts w:ascii="Tahoma" w:hAnsi="Tahoma" w:cs="Tahoma"/>
          <w:b w:val="0"/>
        </w:rPr>
        <w:t>Total estimado (faixa baixa — faixa alta): R$ 1.000.000 — R$ 2.225.000</w:t>
      </w:r>
      <w:r w:rsidRPr="008635A8">
        <w:rPr>
          <w:rFonts w:ascii="Tahoma" w:hAnsi="Tahoma" w:cs="Tahoma"/>
          <w:b/>
        </w:rPr>
        <w:br/>
      </w:r>
      <w:r w:rsidR="008635A8" w:rsidRPr="008635A8">
        <w:rPr>
          <w:rFonts w:ascii="Tahoma" w:hAnsi="Tahoma" w:cs="Tahoma"/>
        </w:rPr>
        <w:t xml:space="preserve">- </w:t>
      </w:r>
      <w:r w:rsidRPr="008635A8">
        <w:rPr>
          <w:rFonts w:ascii="Tahoma" w:hAnsi="Tahoma" w:cs="Tahoma"/>
        </w:rPr>
        <w:t>inclui pistolas, coletes, rádios, uniformes, munição anual, treinamento, 5 viaturas adaptadas, equipamentos táticos e infraestrutura básica)</w:t>
      </w:r>
    </w:p>
    <w:p w:rsidR="008635A8" w:rsidRPr="008635A8" w:rsidRDefault="008635A8" w:rsidP="008635A8">
      <w:pPr>
        <w:pStyle w:val="NormalWeb"/>
        <w:spacing w:before="0" w:beforeAutospacing="0" w:after="0" w:afterAutospacing="0"/>
        <w:rPr>
          <w:rStyle w:val="Forte"/>
          <w:rFonts w:ascii="Tahoma" w:hAnsi="Tahoma" w:cs="Tahoma"/>
          <w:b w:val="0"/>
        </w:rPr>
      </w:pPr>
    </w:p>
    <w:p w:rsidR="00583DEF" w:rsidRPr="008635A8" w:rsidRDefault="00583DEF" w:rsidP="008635A8">
      <w:pPr>
        <w:pStyle w:val="NormalWeb"/>
        <w:spacing w:before="0" w:beforeAutospacing="0" w:after="0" w:afterAutospacing="0"/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Perfil A + componente marítimo (1 barco): 50 agentes</w:t>
      </w:r>
    </w:p>
    <w:p w:rsidR="00583DEF" w:rsidRPr="008635A8" w:rsidRDefault="00583DEF" w:rsidP="008635A8">
      <w:pPr>
        <w:pStyle w:val="NormalWeb"/>
        <w:numPr>
          <w:ilvl w:val="0"/>
          <w:numId w:val="16"/>
        </w:numPr>
        <w:spacing w:before="0" w:beforeAutospacing="0" w:after="0" w:afterAutospacing="0"/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Total estimado:</w:t>
      </w:r>
      <w:r w:rsidRPr="008635A8">
        <w:rPr>
          <w:rFonts w:ascii="Tahoma" w:hAnsi="Tahoma" w:cs="Tahoma"/>
          <w:b/>
        </w:rPr>
        <w:t xml:space="preserve"> </w:t>
      </w:r>
      <w:r w:rsidRPr="008635A8">
        <w:rPr>
          <w:rStyle w:val="Forte"/>
          <w:rFonts w:ascii="Tahoma" w:hAnsi="Tahoma" w:cs="Tahoma"/>
          <w:b w:val="0"/>
        </w:rPr>
        <w:t>R$ 1.400.000 — R$ 3.225.000</w:t>
      </w:r>
    </w:p>
    <w:p w:rsidR="008635A8" w:rsidRPr="008635A8" w:rsidRDefault="008635A8" w:rsidP="008635A8">
      <w:pPr>
        <w:pStyle w:val="NormalWeb"/>
        <w:spacing w:before="0" w:beforeAutospacing="0" w:after="0" w:afterAutospacing="0"/>
        <w:rPr>
          <w:rStyle w:val="Forte"/>
          <w:rFonts w:ascii="Tahoma" w:hAnsi="Tahoma" w:cs="Tahoma"/>
          <w:b w:val="0"/>
        </w:rPr>
      </w:pPr>
    </w:p>
    <w:p w:rsidR="00583DEF" w:rsidRPr="008635A8" w:rsidRDefault="00583DEF" w:rsidP="008635A8">
      <w:pPr>
        <w:pStyle w:val="NormalWeb"/>
        <w:spacing w:before="0" w:beforeAutospacing="0" w:after="0" w:afterAutospacing="0"/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Perfil B — Médio efetivo: 150 agentes (com componente marítimo)</w:t>
      </w:r>
    </w:p>
    <w:p w:rsidR="00583DEF" w:rsidRPr="008635A8" w:rsidRDefault="00583DEF" w:rsidP="008635A8">
      <w:pPr>
        <w:pStyle w:val="NormalWeb"/>
        <w:numPr>
          <w:ilvl w:val="0"/>
          <w:numId w:val="17"/>
        </w:numPr>
        <w:spacing w:before="0" w:beforeAutospacing="0" w:after="0" w:afterAutospacing="0"/>
        <w:rPr>
          <w:rFonts w:ascii="Tahoma" w:hAnsi="Tahoma" w:cs="Tahoma"/>
          <w:b/>
        </w:rPr>
      </w:pPr>
      <w:r w:rsidRPr="008635A8">
        <w:rPr>
          <w:rStyle w:val="Forte"/>
          <w:rFonts w:ascii="Tahoma" w:hAnsi="Tahoma" w:cs="Tahoma"/>
          <w:b w:val="0"/>
        </w:rPr>
        <w:t>Total estimado:</w:t>
      </w:r>
      <w:r w:rsidRPr="008635A8">
        <w:rPr>
          <w:rFonts w:ascii="Tahoma" w:hAnsi="Tahoma" w:cs="Tahoma"/>
          <w:b/>
        </w:rPr>
        <w:t xml:space="preserve"> </w:t>
      </w:r>
      <w:r w:rsidRPr="008635A8">
        <w:rPr>
          <w:rStyle w:val="Forte"/>
          <w:rFonts w:ascii="Tahoma" w:hAnsi="Tahoma" w:cs="Tahoma"/>
          <w:b w:val="0"/>
        </w:rPr>
        <w:t>R$ 4.400.000 — R$ 10.175.000</w:t>
      </w:r>
    </w:p>
    <w:p w:rsidR="008635A8" w:rsidRPr="008635A8" w:rsidRDefault="008635A8" w:rsidP="008635A8">
      <w:pPr>
        <w:pStyle w:val="NormalWeb"/>
        <w:spacing w:before="0" w:beforeAutospacing="0" w:after="0" w:afterAutospacing="0"/>
        <w:rPr>
          <w:rFonts w:ascii="Tahoma" w:hAnsi="Tahoma" w:cs="Tahoma"/>
        </w:rPr>
      </w:pPr>
    </w:p>
    <w:p w:rsidR="00583DEF" w:rsidRPr="008635A8" w:rsidRDefault="008635A8" w:rsidP="008635A8">
      <w:pPr>
        <w:pStyle w:val="NormalWeb"/>
        <w:spacing w:before="0" w:beforeAutospacing="0" w:after="0" w:afterAutospacing="0"/>
        <w:rPr>
          <w:rFonts w:ascii="Tahoma" w:hAnsi="Tahoma" w:cs="Tahoma"/>
        </w:rPr>
      </w:pPr>
      <w:r w:rsidRPr="008635A8">
        <w:rPr>
          <w:rFonts w:ascii="Tahoma" w:hAnsi="Tahoma" w:cs="Tahoma"/>
        </w:rPr>
        <w:t xml:space="preserve">OBS: </w:t>
      </w:r>
      <w:r w:rsidR="00583DEF" w:rsidRPr="008635A8">
        <w:rPr>
          <w:rFonts w:ascii="Tahoma" w:hAnsi="Tahoma" w:cs="Tahoma"/>
        </w:rPr>
        <w:t xml:space="preserve">Estes totais resultam da soma das faixas unitárias multiplicadas pelas quantidades conforme premissas; trate-os como ordem de grandeza </w:t>
      </w:r>
      <w:r w:rsidRPr="008635A8">
        <w:rPr>
          <w:rFonts w:ascii="Tahoma" w:hAnsi="Tahoma" w:cs="Tahoma"/>
        </w:rPr>
        <w:t>para planejamento orçamentário.</w:t>
      </w:r>
    </w:p>
    <w:p w:rsidR="00EE0178" w:rsidRPr="008635A8" w:rsidRDefault="00EE0178" w:rsidP="005846E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</w:p>
    <w:p w:rsidR="003521A9" w:rsidRPr="008635A8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</w:rPr>
      </w:pPr>
      <w:r w:rsidRPr="008635A8">
        <w:rPr>
          <w:rFonts w:ascii="Tahoma" w:eastAsia="Times New Roman" w:hAnsi="Tahoma" w:cs="Tahoma"/>
          <w:color w:val="000000" w:themeColor="text1"/>
        </w:rPr>
        <w:t xml:space="preserve">Sala das Sessões, </w:t>
      </w:r>
      <w:r w:rsidR="00EE0178" w:rsidRPr="008635A8">
        <w:rPr>
          <w:rFonts w:ascii="Tahoma" w:eastAsia="Times New Roman" w:hAnsi="Tahoma" w:cs="Tahoma"/>
          <w:color w:val="000000" w:themeColor="text1"/>
        </w:rPr>
        <w:t>2</w:t>
      </w:r>
      <w:r w:rsidR="003B6739" w:rsidRPr="008635A8">
        <w:rPr>
          <w:rFonts w:ascii="Tahoma" w:eastAsia="Times New Roman" w:hAnsi="Tahoma" w:cs="Tahoma"/>
          <w:color w:val="000000" w:themeColor="text1"/>
        </w:rPr>
        <w:t>9</w:t>
      </w:r>
      <w:r w:rsidRPr="008635A8">
        <w:rPr>
          <w:rFonts w:ascii="Tahoma" w:eastAsia="Times New Roman" w:hAnsi="Tahoma" w:cs="Tahoma"/>
          <w:color w:val="000000" w:themeColor="text1"/>
        </w:rPr>
        <w:t xml:space="preserve"> de </w:t>
      </w:r>
      <w:r w:rsidR="00097064" w:rsidRPr="008635A8">
        <w:rPr>
          <w:rFonts w:ascii="Tahoma" w:eastAsia="Times New Roman" w:hAnsi="Tahoma" w:cs="Tahoma"/>
          <w:color w:val="000000" w:themeColor="text1"/>
        </w:rPr>
        <w:t>setembro</w:t>
      </w:r>
      <w:r w:rsidRPr="008635A8">
        <w:rPr>
          <w:rFonts w:ascii="Tahoma" w:eastAsia="Times New Roman" w:hAnsi="Tahoma" w:cs="Tahoma"/>
          <w:color w:val="000000" w:themeColor="text1"/>
        </w:rPr>
        <w:t xml:space="preserve"> de 202</w:t>
      </w:r>
      <w:r w:rsidR="04640A85" w:rsidRPr="008635A8">
        <w:rPr>
          <w:rFonts w:ascii="Tahoma" w:eastAsia="Times New Roman" w:hAnsi="Tahoma" w:cs="Tahoma"/>
          <w:color w:val="000000" w:themeColor="text1"/>
        </w:rPr>
        <w:t>5</w:t>
      </w:r>
      <w:r w:rsidRPr="008635A8">
        <w:rPr>
          <w:rFonts w:ascii="Tahoma" w:eastAsia="Times New Roman" w:hAnsi="Tahoma" w:cs="Tahoma"/>
          <w:color w:val="000000" w:themeColor="text1"/>
        </w:rPr>
        <w:t>.</w:t>
      </w:r>
    </w:p>
    <w:p w:rsidR="00097064" w:rsidRPr="008635A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</w:rPr>
      </w:pPr>
      <w:r w:rsidRPr="008635A8">
        <w:rPr>
          <w:rFonts w:ascii="Tahoma" w:eastAsia="Times New Roman" w:hAnsi="Tahoma" w:cs="Tahoma"/>
          <w:b/>
          <w:sz w:val="24"/>
          <w:szCs w:val="24"/>
        </w:rPr>
        <w:t>DANIEL MARQUES</w:t>
      </w:r>
    </w:p>
    <w:p w:rsidR="00097064" w:rsidRPr="008635A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</w:rPr>
      </w:pPr>
      <w:r w:rsidRPr="008635A8">
        <w:rPr>
          <w:rFonts w:ascii="Tahoma" w:eastAsia="Times New Roman" w:hAnsi="Tahoma" w:cs="Tahoma"/>
          <w:b/>
          <w:sz w:val="24"/>
          <w:szCs w:val="24"/>
        </w:rPr>
        <w:t>VEREADOR</w:t>
      </w:r>
    </w:p>
    <w:p w:rsidR="144864E4" w:rsidRPr="008635A8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</w:p>
    <w:sectPr w:rsidR="144864E4" w:rsidRPr="008635A8" w:rsidSect="00AB3A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426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995" w:rsidRDefault="00BF3995">
      <w:pPr>
        <w:spacing w:after="0" w:line="240" w:lineRule="auto"/>
      </w:pPr>
      <w:r>
        <w:separator/>
      </w:r>
    </w:p>
  </w:endnote>
  <w:endnote w:type="continuationSeparator" w:id="1">
    <w:p w:rsidR="00BF3995" w:rsidRDefault="00BF3995">
      <w:pPr>
        <w:spacing w:after="0" w:line="240" w:lineRule="auto"/>
      </w:pPr>
      <w:r>
        <w:continuationSeparator/>
      </w:r>
    </w:p>
  </w:endnote>
  <w:endnote w:type="continuationNotice" w:id="2">
    <w:p w:rsidR="00BF3995" w:rsidRDefault="00BF3995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6A6D75" w:rsidTr="2EF02BE8">
      <w:trPr>
        <w:trHeight w:val="300"/>
      </w:trPr>
      <w:tc>
        <w:tcPr>
          <w:tcW w:w="4650" w:type="dxa"/>
        </w:tcPr>
        <w:p w:rsidR="006A6D75" w:rsidRDefault="006A6D75" w:rsidP="2EF02BE8">
          <w:pPr>
            <w:pStyle w:val="Cabealho"/>
            <w:ind w:left="-115"/>
          </w:pPr>
        </w:p>
      </w:tc>
      <w:tc>
        <w:tcPr>
          <w:tcW w:w="4650" w:type="dxa"/>
        </w:tcPr>
        <w:p w:rsidR="006A6D75" w:rsidRDefault="006A6D75" w:rsidP="2EF02BE8">
          <w:pPr>
            <w:pStyle w:val="Cabealho"/>
            <w:jc w:val="center"/>
          </w:pPr>
        </w:p>
      </w:tc>
      <w:tc>
        <w:tcPr>
          <w:tcW w:w="4650" w:type="dxa"/>
        </w:tcPr>
        <w:p w:rsidR="006A6D75" w:rsidRDefault="006A6D75" w:rsidP="2EF02BE8">
          <w:pPr>
            <w:pStyle w:val="Cabealho"/>
            <w:ind w:right="-115"/>
            <w:jc w:val="right"/>
          </w:pPr>
        </w:p>
      </w:tc>
    </w:tr>
  </w:tbl>
  <w:p w:rsidR="006A6D75" w:rsidRDefault="006A6D75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6A6D75" w:rsidTr="17F4C8A1">
      <w:trPr>
        <w:trHeight w:val="300"/>
      </w:trPr>
      <w:tc>
        <w:tcPr>
          <w:tcW w:w="3005" w:type="dxa"/>
        </w:tcPr>
        <w:p w:rsidR="006A6D75" w:rsidRDefault="006A6D75" w:rsidP="17F4C8A1">
          <w:pPr>
            <w:pStyle w:val="Cabealho"/>
            <w:ind w:left="-115"/>
          </w:pPr>
        </w:p>
      </w:tc>
      <w:tc>
        <w:tcPr>
          <w:tcW w:w="3005" w:type="dxa"/>
        </w:tcPr>
        <w:p w:rsidR="006A6D75" w:rsidRDefault="006A6D75" w:rsidP="17F4C8A1">
          <w:pPr>
            <w:pStyle w:val="Cabealho"/>
            <w:jc w:val="center"/>
          </w:pPr>
        </w:p>
      </w:tc>
      <w:tc>
        <w:tcPr>
          <w:tcW w:w="3005" w:type="dxa"/>
        </w:tcPr>
        <w:p w:rsidR="006A6D75" w:rsidRDefault="006A6D75" w:rsidP="17F4C8A1">
          <w:pPr>
            <w:pStyle w:val="Cabealho"/>
            <w:ind w:right="-115"/>
            <w:jc w:val="right"/>
          </w:pPr>
        </w:p>
      </w:tc>
    </w:tr>
  </w:tbl>
  <w:p w:rsidR="006A6D75" w:rsidRPr="00A63146" w:rsidRDefault="006A6D75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6A6D75" w:rsidRPr="00A63146" w:rsidRDefault="006A6D75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6A6D75" w:rsidRPr="001E03A2" w:rsidRDefault="006A6D75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6A6D75" w:rsidRDefault="006A6D75" w:rsidP="001D776D">
    <w:pPr>
      <w:pStyle w:val="Rodap"/>
    </w:pPr>
  </w:p>
  <w:p w:rsidR="006A6D75" w:rsidRDefault="006A6D75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75" w:rsidRDefault="006A6D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995" w:rsidRDefault="00BF3995">
      <w:pPr>
        <w:spacing w:after="0" w:line="240" w:lineRule="auto"/>
      </w:pPr>
      <w:r>
        <w:separator/>
      </w:r>
    </w:p>
  </w:footnote>
  <w:footnote w:type="continuationSeparator" w:id="1">
    <w:p w:rsidR="00BF3995" w:rsidRDefault="00BF3995">
      <w:pPr>
        <w:spacing w:after="0" w:line="240" w:lineRule="auto"/>
      </w:pPr>
      <w:r>
        <w:continuationSeparator/>
      </w:r>
    </w:p>
  </w:footnote>
  <w:footnote w:type="continuationNotice" w:id="2">
    <w:p w:rsidR="00BF3995" w:rsidRDefault="00BF3995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6A6D75" w:rsidTr="2EF02BE8">
      <w:trPr>
        <w:trHeight w:val="300"/>
      </w:trPr>
      <w:tc>
        <w:tcPr>
          <w:tcW w:w="4650" w:type="dxa"/>
        </w:tcPr>
        <w:p w:rsidR="006A6D75" w:rsidRDefault="006A6D75" w:rsidP="2EF02BE8">
          <w:pPr>
            <w:pStyle w:val="Cabealho"/>
            <w:ind w:left="-115"/>
          </w:pPr>
        </w:p>
      </w:tc>
      <w:tc>
        <w:tcPr>
          <w:tcW w:w="4650" w:type="dxa"/>
        </w:tcPr>
        <w:p w:rsidR="006A6D75" w:rsidRDefault="006A6D75" w:rsidP="2EF02BE8">
          <w:pPr>
            <w:pStyle w:val="Cabealho"/>
            <w:jc w:val="center"/>
          </w:pPr>
        </w:p>
      </w:tc>
      <w:tc>
        <w:tcPr>
          <w:tcW w:w="4650" w:type="dxa"/>
        </w:tcPr>
        <w:p w:rsidR="006A6D75" w:rsidRDefault="006A6D75" w:rsidP="2EF02BE8">
          <w:pPr>
            <w:pStyle w:val="Cabealho"/>
            <w:ind w:right="-115"/>
            <w:jc w:val="right"/>
          </w:pPr>
        </w:p>
      </w:tc>
    </w:tr>
  </w:tbl>
  <w:p w:rsidR="006A6D75" w:rsidRDefault="006A6D75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75" w:rsidRDefault="006A6D75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6A6D75" w:rsidTr="00B6042D">
      <w:trPr>
        <w:trHeight w:val="1005"/>
        <w:jc w:val="center"/>
      </w:trPr>
      <w:tc>
        <w:tcPr>
          <w:tcW w:w="922" w:type="dxa"/>
        </w:tcPr>
        <w:p w:rsidR="006A6D75" w:rsidRDefault="006A6D75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6A6D75" w:rsidRPr="00B6042D" w:rsidRDefault="006A6D75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6A6D75" w:rsidRDefault="006A6D75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6A6D75" w:rsidRPr="00617600" w:rsidRDefault="006A6D75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6A6D75" w:rsidRDefault="006A6D75" w:rsidP="001366D8">
          <w:pPr>
            <w:pStyle w:val="Cabealho"/>
            <w:spacing w:after="100" w:afterAutospacing="1"/>
            <w:ind w:right="-115"/>
            <w:jc w:val="right"/>
          </w:pPr>
        </w:p>
        <w:p w:rsidR="006A6D75" w:rsidRDefault="006A6D75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6A6D75" w:rsidRDefault="006A6D75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75" w:rsidRDefault="006A6D75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1696C"/>
    <w:multiLevelType w:val="multilevel"/>
    <w:tmpl w:val="316A1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D7C72"/>
    <w:multiLevelType w:val="multilevel"/>
    <w:tmpl w:val="FC2CE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880AB9"/>
    <w:multiLevelType w:val="multilevel"/>
    <w:tmpl w:val="27506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534FF0"/>
    <w:multiLevelType w:val="multilevel"/>
    <w:tmpl w:val="CE1C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615AE"/>
    <w:multiLevelType w:val="multilevel"/>
    <w:tmpl w:val="F78AF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B16208"/>
    <w:multiLevelType w:val="multilevel"/>
    <w:tmpl w:val="2E2A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7837AA"/>
    <w:multiLevelType w:val="multilevel"/>
    <w:tmpl w:val="58D42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EE0CEE"/>
    <w:multiLevelType w:val="multilevel"/>
    <w:tmpl w:val="907C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1D114C"/>
    <w:multiLevelType w:val="multilevel"/>
    <w:tmpl w:val="76E2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2007A"/>
    <w:multiLevelType w:val="multilevel"/>
    <w:tmpl w:val="FB02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57463A"/>
    <w:multiLevelType w:val="multilevel"/>
    <w:tmpl w:val="BEF0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5F5803"/>
    <w:multiLevelType w:val="multilevel"/>
    <w:tmpl w:val="50228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FE56884"/>
    <w:multiLevelType w:val="multilevel"/>
    <w:tmpl w:val="E0801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7"/>
  </w:num>
  <w:num w:numId="5">
    <w:abstractNumId w:val="11"/>
  </w:num>
  <w:num w:numId="6">
    <w:abstractNumId w:val="17"/>
  </w:num>
  <w:num w:numId="7">
    <w:abstractNumId w:val="12"/>
  </w:num>
  <w:num w:numId="8">
    <w:abstractNumId w:val="15"/>
  </w:num>
  <w:num w:numId="9">
    <w:abstractNumId w:val="3"/>
  </w:num>
  <w:num w:numId="10">
    <w:abstractNumId w:val="0"/>
  </w:num>
  <w:num w:numId="11">
    <w:abstractNumId w:val="2"/>
  </w:num>
  <w:num w:numId="12">
    <w:abstractNumId w:val="16"/>
  </w:num>
  <w:num w:numId="13">
    <w:abstractNumId w:val="10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0216"/>
    <w:rsid w:val="00035428"/>
    <w:rsid w:val="0003548E"/>
    <w:rsid w:val="00052D8E"/>
    <w:rsid w:val="0006154F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5EA2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C6EE6"/>
    <w:rsid w:val="001D776D"/>
    <w:rsid w:val="001F00DB"/>
    <w:rsid w:val="001F00E8"/>
    <w:rsid w:val="001F5C98"/>
    <w:rsid w:val="0020785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376AA"/>
    <w:rsid w:val="003521A9"/>
    <w:rsid w:val="0037086E"/>
    <w:rsid w:val="003952BD"/>
    <w:rsid w:val="003B6739"/>
    <w:rsid w:val="003F7EA3"/>
    <w:rsid w:val="004275CF"/>
    <w:rsid w:val="00472FD9"/>
    <w:rsid w:val="00477E68"/>
    <w:rsid w:val="00480806"/>
    <w:rsid w:val="004818A1"/>
    <w:rsid w:val="00483851"/>
    <w:rsid w:val="004974CA"/>
    <w:rsid w:val="004B4BDC"/>
    <w:rsid w:val="004B7293"/>
    <w:rsid w:val="004C088F"/>
    <w:rsid w:val="004D70D3"/>
    <w:rsid w:val="004F5BCC"/>
    <w:rsid w:val="00513098"/>
    <w:rsid w:val="00517ED6"/>
    <w:rsid w:val="005624D3"/>
    <w:rsid w:val="00583DEF"/>
    <w:rsid w:val="005846E6"/>
    <w:rsid w:val="005954A2"/>
    <w:rsid w:val="0059603D"/>
    <w:rsid w:val="005A5F7D"/>
    <w:rsid w:val="005B1155"/>
    <w:rsid w:val="005B3098"/>
    <w:rsid w:val="005B6FC7"/>
    <w:rsid w:val="005C6561"/>
    <w:rsid w:val="005F61D3"/>
    <w:rsid w:val="006052E0"/>
    <w:rsid w:val="006062CA"/>
    <w:rsid w:val="00613259"/>
    <w:rsid w:val="00617600"/>
    <w:rsid w:val="006218E8"/>
    <w:rsid w:val="00644941"/>
    <w:rsid w:val="006579A2"/>
    <w:rsid w:val="00672549"/>
    <w:rsid w:val="00685585"/>
    <w:rsid w:val="006954B9"/>
    <w:rsid w:val="006A0798"/>
    <w:rsid w:val="006A6D75"/>
    <w:rsid w:val="006B4461"/>
    <w:rsid w:val="006C6D16"/>
    <w:rsid w:val="006D6577"/>
    <w:rsid w:val="006F340B"/>
    <w:rsid w:val="00752CEC"/>
    <w:rsid w:val="00767ADF"/>
    <w:rsid w:val="00782301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2560B"/>
    <w:rsid w:val="00845190"/>
    <w:rsid w:val="00846004"/>
    <w:rsid w:val="00851251"/>
    <w:rsid w:val="00852AD8"/>
    <w:rsid w:val="00857E8E"/>
    <w:rsid w:val="008635A8"/>
    <w:rsid w:val="008A461A"/>
    <w:rsid w:val="008B1755"/>
    <w:rsid w:val="008B5A61"/>
    <w:rsid w:val="0090188D"/>
    <w:rsid w:val="00933039"/>
    <w:rsid w:val="009823D8"/>
    <w:rsid w:val="00995CC9"/>
    <w:rsid w:val="009A2590"/>
    <w:rsid w:val="009F1DBB"/>
    <w:rsid w:val="009F5E77"/>
    <w:rsid w:val="00A610F0"/>
    <w:rsid w:val="00A739BF"/>
    <w:rsid w:val="00A74361"/>
    <w:rsid w:val="00A94D43"/>
    <w:rsid w:val="00AB3A61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44114"/>
    <w:rsid w:val="00B530DB"/>
    <w:rsid w:val="00B6042D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3995"/>
    <w:rsid w:val="00C62D3E"/>
    <w:rsid w:val="00C6445F"/>
    <w:rsid w:val="00C65043"/>
    <w:rsid w:val="00C83B00"/>
    <w:rsid w:val="00CC3C98"/>
    <w:rsid w:val="00CD40DC"/>
    <w:rsid w:val="00CF09BD"/>
    <w:rsid w:val="00CF11F5"/>
    <w:rsid w:val="00D03E13"/>
    <w:rsid w:val="00D05371"/>
    <w:rsid w:val="00D11A5C"/>
    <w:rsid w:val="00D16CF0"/>
    <w:rsid w:val="00D17908"/>
    <w:rsid w:val="00D20A60"/>
    <w:rsid w:val="00D20B3D"/>
    <w:rsid w:val="00D25835"/>
    <w:rsid w:val="00D32D37"/>
    <w:rsid w:val="00D67CF7"/>
    <w:rsid w:val="00D87DB0"/>
    <w:rsid w:val="00DB4BE6"/>
    <w:rsid w:val="00DE167E"/>
    <w:rsid w:val="00E04C8E"/>
    <w:rsid w:val="00E07F7B"/>
    <w:rsid w:val="00E80DFA"/>
    <w:rsid w:val="00E80E8B"/>
    <w:rsid w:val="00E938AA"/>
    <w:rsid w:val="00EC0C72"/>
    <w:rsid w:val="00EC3C66"/>
    <w:rsid w:val="00EDCCB4"/>
    <w:rsid w:val="00EE0178"/>
    <w:rsid w:val="00EE473C"/>
    <w:rsid w:val="00EE595B"/>
    <w:rsid w:val="00EF5D91"/>
    <w:rsid w:val="00F218A1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15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154F"/>
    <w:rPr>
      <w:rFonts w:asciiTheme="majorHAnsi" w:eastAsiaTheme="majorEastAsia" w:hAnsiTheme="majorHAnsi" w:cstheme="majorBidi"/>
      <w:b/>
      <w:bCs/>
      <w:color w:val="156082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3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7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1732</Words>
  <Characters>9357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2025-10-02T20:25:00Z</cp:lastPrinted>
  <dcterms:created xsi:type="dcterms:W3CDTF">2025-10-02T20:36:00Z</dcterms:created>
  <dcterms:modified xsi:type="dcterms:W3CDTF">2025-10-02T20:36:00Z</dcterms:modified>
</cp:coreProperties>
</file>