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D46AAD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EMENDA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000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AO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AC1B46" w:rsidRPr="00D46AAD" w:rsidRDefault="00AC1B46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spacing w:before="103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Pr="00D46AAD">
        <w:rPr>
          <w:rFonts w:ascii="Times New Roman" w:hAnsi="Times New Roman" w:cs="Times New Roman"/>
          <w:b/>
          <w:spacing w:val="27"/>
          <w:sz w:val="20"/>
          <w:szCs w:val="20"/>
          <w:u w:val="single"/>
        </w:rPr>
        <w:t xml:space="preserve"> </w:t>
      </w:r>
      <w:r w:rsidRPr="00C625B5">
        <w:rPr>
          <w:rFonts w:ascii="Times New Roman" w:hAnsi="Times New Roman" w:cs="Times New Roman"/>
          <w:b/>
          <w:sz w:val="20"/>
          <w:szCs w:val="20"/>
        </w:rPr>
        <w:t>“</w:t>
      </w:r>
      <w:r w:rsidR="00C625B5" w:rsidRPr="00C625B5">
        <w:rPr>
          <w:rFonts w:ascii="Times New Roman" w:hAnsi="Times New Roman" w:cs="Times New Roman"/>
          <w:b/>
          <w:sz w:val="20"/>
          <w:szCs w:val="20"/>
        </w:rPr>
        <w:t>Reformar e Ampliar Unidades Básicas de Saúde</w:t>
      </w:r>
      <w:r w:rsidRPr="00D46AAD">
        <w:rPr>
          <w:rFonts w:ascii="Times New Roman" w:hAnsi="Times New Roman" w:cs="Times New Roman"/>
          <w:b/>
          <w:sz w:val="20"/>
          <w:szCs w:val="20"/>
        </w:rPr>
        <w:t>”</w:t>
      </w:r>
      <w:r w:rsidRPr="00D46AAD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</w:p>
    <w:p w:rsidR="00C625B5" w:rsidRPr="00D46AAD" w:rsidRDefault="00000000" w:rsidP="00C625B5">
      <w:pPr>
        <w:spacing w:before="35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anexo</w:t>
      </w:r>
      <w:r w:rsidRPr="00D46AAD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I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–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Plano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para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2026/2029,</w:t>
      </w:r>
    </w:p>
    <w:p w:rsidR="00DA3619" w:rsidRDefault="00833624">
      <w:pPr>
        <w:spacing w:before="31"/>
        <w:ind w:left="4973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</w:p>
    <w:p w:rsidR="00AC1B46" w:rsidRPr="00D46AAD" w:rsidRDefault="00AC1B46">
      <w:pPr>
        <w:spacing w:before="31"/>
        <w:ind w:left="4973"/>
        <w:rPr>
          <w:rFonts w:ascii="Times New Roman" w:hAnsi="Times New Roman" w:cs="Times New Roman"/>
          <w:b/>
          <w:sz w:val="20"/>
          <w:szCs w:val="20"/>
        </w:rPr>
      </w:pPr>
    </w:p>
    <w:p w:rsidR="003B4051" w:rsidRPr="00D46AAD" w:rsidRDefault="00000000" w:rsidP="00AC1B46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Art.1º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-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anexo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I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–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Plano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para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2026/2029,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Projeto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de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Lei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3B4051">
        <w:rPr>
          <w:rFonts w:ascii="Times New Roman" w:hAnsi="Times New Roman" w:cs="Times New Roman"/>
          <w:sz w:val="20"/>
          <w:szCs w:val="20"/>
        </w:rPr>
        <w:t>00361</w:t>
      </w:r>
      <w:r w:rsidRPr="00D46AAD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D46AAD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D46AAD" w:rsidRDefault="00F77643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ATENÇÃO À SAÚDE</w:t>
            </w:r>
          </w:p>
        </w:tc>
      </w:tr>
      <w:tr w:rsidR="00DA3619" w:rsidRPr="00D46AAD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TÍTULO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F77643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Reformar e Ampliar</w:t>
            </w:r>
            <w:r w:rsidR="005C7EE0" w:rsidRPr="00D46AAD">
              <w:rPr>
                <w:sz w:val="20"/>
                <w:szCs w:val="20"/>
              </w:rPr>
              <w:t xml:space="preserve"> Unidades Básicas de Saúde </w:t>
            </w:r>
          </w:p>
        </w:tc>
      </w:tr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DESCRIÇÃO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5C7EE0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Reformar e ampliar UBS em regiões periféricas para melhorar a infraestrutura de atendimento.</w:t>
            </w:r>
          </w:p>
        </w:tc>
      </w:tr>
      <w:tr w:rsidR="00DA3619" w:rsidRPr="00D46AAD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UNIDADE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D46AAD" w:rsidRDefault="00F77643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D46AAD" w:rsidRDefault="00F77643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SMS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D46AAD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Mulheres,</w:t>
            </w:r>
            <w:r w:rsidRPr="00D46AAD">
              <w:rPr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Niterói</w:t>
            </w:r>
            <w:r w:rsidRPr="00D46AAD">
              <w:rPr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Jovem,</w:t>
            </w:r>
            <w:r w:rsidRPr="00D46AAD">
              <w:rPr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Primeira</w:t>
            </w:r>
            <w:r w:rsidRPr="00D46AAD">
              <w:rPr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spacing w:val="-2"/>
                <w:sz w:val="20"/>
                <w:szCs w:val="20"/>
              </w:rPr>
              <w:t>Infância,</w:t>
            </w:r>
          </w:p>
          <w:p w:rsidR="00DA3619" w:rsidRPr="00D46AAD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D46AAD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Meta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8767A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00" w:type="dxa"/>
            <w:vMerge w:val="restart"/>
          </w:tcPr>
          <w:p w:rsidR="00DA3619" w:rsidRPr="00D46AAD" w:rsidRDefault="008767A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Pr="008767AF">
              <w:rPr>
                <w:sz w:val="20"/>
                <w:szCs w:val="20"/>
              </w:rPr>
              <w:t>4.000.000,00</w:t>
            </w:r>
          </w:p>
        </w:tc>
        <w:tc>
          <w:tcPr>
            <w:tcW w:w="90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8767A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00" w:type="dxa"/>
            <w:gridSpan w:val="2"/>
            <w:vMerge w:val="restart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8767AF" w:rsidRPr="008767AF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8767AF" w:rsidRPr="008767AF" w:rsidRDefault="008767AF" w:rsidP="008767AF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</w:p>
              </w:tc>
            </w:tr>
          </w:tbl>
          <w:p w:rsidR="008767AF" w:rsidRPr="008767AF" w:rsidRDefault="008767AF" w:rsidP="008767AF">
            <w:pPr>
              <w:pStyle w:val="TableParagraph"/>
              <w:rPr>
                <w:vanish/>
                <w:sz w:val="20"/>
                <w:szCs w:val="20"/>
                <w:lang w:val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"/>
            </w:tblGrid>
            <w:tr w:rsidR="008767AF" w:rsidRPr="008767AF">
              <w:trPr>
                <w:tblCellSpacing w:w="15" w:type="dxa"/>
              </w:trPr>
              <w:tc>
                <w:tcPr>
                  <w:tcW w:w="1290" w:type="dxa"/>
                  <w:vAlign w:val="center"/>
                  <w:hideMark/>
                </w:tcPr>
                <w:p w:rsidR="008767AF" w:rsidRPr="008767AF" w:rsidRDefault="008767AF" w:rsidP="008767AF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  <w:r>
                    <w:rPr>
                      <w:sz w:val="20"/>
                      <w:szCs w:val="20"/>
                    </w:rPr>
                    <w:t xml:space="preserve">R$ </w:t>
                  </w:r>
                  <w:r w:rsidRPr="008767AF">
                    <w:rPr>
                      <w:sz w:val="20"/>
                      <w:szCs w:val="20"/>
                      <w:lang w:val="pt-BR"/>
                    </w:rPr>
                    <w:t>5.000.000,00</w:t>
                  </w:r>
                </w:p>
              </w:tc>
            </w:tr>
          </w:tbl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ind w:left="101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8767A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20" w:type="dxa"/>
            <w:gridSpan w:val="2"/>
            <w:vMerge w:val="restart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8767AF" w:rsidRPr="008767AF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8767AF" w:rsidRPr="008767AF" w:rsidRDefault="008767AF" w:rsidP="008767AF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</w:p>
              </w:tc>
            </w:tr>
          </w:tbl>
          <w:p w:rsidR="008767AF" w:rsidRPr="008767AF" w:rsidRDefault="008767AF" w:rsidP="008767AF">
            <w:pPr>
              <w:pStyle w:val="TableParagraph"/>
              <w:rPr>
                <w:vanish/>
                <w:sz w:val="20"/>
                <w:szCs w:val="20"/>
                <w:lang w:val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"/>
            </w:tblGrid>
            <w:tr w:rsidR="008767AF" w:rsidRPr="008767AF">
              <w:trPr>
                <w:tblCellSpacing w:w="15" w:type="dxa"/>
              </w:trPr>
              <w:tc>
                <w:tcPr>
                  <w:tcW w:w="1290" w:type="dxa"/>
                  <w:vAlign w:val="center"/>
                  <w:hideMark/>
                </w:tcPr>
                <w:p w:rsidR="008767AF" w:rsidRPr="008767AF" w:rsidRDefault="008767AF" w:rsidP="008767AF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  <w:r>
                    <w:rPr>
                      <w:sz w:val="20"/>
                      <w:szCs w:val="20"/>
                    </w:rPr>
                    <w:t xml:space="preserve">R$ </w:t>
                  </w:r>
                  <w:r w:rsidRPr="008767AF">
                    <w:rPr>
                      <w:sz w:val="20"/>
                      <w:szCs w:val="20"/>
                      <w:lang w:val="pt-BR"/>
                    </w:rPr>
                    <w:t>5.</w:t>
                  </w:r>
                  <w:r>
                    <w:rPr>
                      <w:sz w:val="20"/>
                      <w:szCs w:val="20"/>
                      <w:lang w:val="pt-BR"/>
                    </w:rPr>
                    <w:t>5</w:t>
                  </w:r>
                  <w:r w:rsidRPr="008767AF">
                    <w:rPr>
                      <w:sz w:val="20"/>
                      <w:szCs w:val="20"/>
                      <w:lang w:val="pt-BR"/>
                    </w:rPr>
                    <w:t>00.000,00</w:t>
                  </w:r>
                </w:p>
              </w:tc>
            </w:tr>
          </w:tbl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ind w:left="173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8767A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0" w:type="dxa"/>
            <w:vMerge w:val="restart"/>
          </w:tcPr>
          <w:p w:rsidR="00DA3619" w:rsidRPr="00D46AAD" w:rsidRDefault="008767A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Pr="008767AF">
              <w:rPr>
                <w:sz w:val="20"/>
                <w:szCs w:val="20"/>
              </w:rPr>
              <w:t>6.000.000,00</w:t>
            </w:r>
          </w:p>
        </w:tc>
        <w:tc>
          <w:tcPr>
            <w:tcW w:w="92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Praias</w:t>
            </w:r>
            <w:r w:rsidRPr="00D46AAD">
              <w:rPr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da</w:t>
            </w:r>
            <w:r w:rsidRPr="00D46AAD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D46AAD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a(s) meta(s)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 valor(s)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produto,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é opcional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 região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e/ou meta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D46AAD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D46AAD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D46AAD">
          <w:headerReference w:type="default" r:id="rId6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DA3619" w:rsidRPr="00D46AAD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lastRenderedPageBreak/>
        <w:t xml:space="preserve">Art. 2º </w:t>
      </w:r>
      <w:r w:rsidRPr="00D46AAD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D46AAD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D46AAD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DA3619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DA3619">
            <w:pPr>
              <w:pStyle w:val="TableParagraph"/>
              <w:spacing w:before="68"/>
              <w:ind w:left="35"/>
              <w:jc w:val="center"/>
              <w:rPr>
                <w:sz w:val="20"/>
                <w:szCs w:val="20"/>
              </w:rPr>
            </w:pPr>
          </w:p>
        </w:tc>
      </w:tr>
      <w:tr w:rsidR="00DA3619" w:rsidRPr="00D46AAD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C625B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D46AAD">
              <w:rPr>
                <w:sz w:val="20"/>
                <w:szCs w:val="20"/>
              </w:rPr>
              <w:t>ATENÇÃO À SAÚDE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8767AF" w:rsidP="008767AF">
            <w:pPr>
              <w:pStyle w:val="TableParagraph"/>
              <w:jc w:val="center"/>
              <w:rPr>
                <w:sz w:val="20"/>
                <w:szCs w:val="20"/>
              </w:rPr>
            </w:pPr>
            <w:r w:rsidRPr="008767AF">
              <w:rPr>
                <w:sz w:val="20"/>
                <w:szCs w:val="20"/>
              </w:rPr>
              <w:t>R$ 20.500.000,00</w:t>
            </w:r>
          </w:p>
        </w:tc>
      </w:tr>
    </w:tbl>
    <w:p w:rsidR="00DA3619" w:rsidRPr="00D46AAD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de qual(s)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valor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 de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origem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pode ser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mesmo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citado no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D46AAD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D46AAD" w:rsidRDefault="00DA3619">
      <w:pPr>
        <w:pStyle w:val="Corpodetexto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DA3619">
      <w:pPr>
        <w:pStyle w:val="Corpodetexto"/>
        <w:spacing w:before="180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000000">
      <w:pPr>
        <w:ind w:left="2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>JUSTIFICATIVA:</w:t>
      </w:r>
    </w:p>
    <w:p w:rsidR="00DA3619" w:rsidRPr="00D46AAD" w:rsidRDefault="00DA3619">
      <w:pPr>
        <w:pStyle w:val="Corpodetexto"/>
        <w:spacing w:before="5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DA3619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3B4051" w:rsidRPr="00AC1B46" w:rsidRDefault="003B4051" w:rsidP="003B4051">
      <w:pPr>
        <w:pStyle w:val="Corpodetexto"/>
        <w:ind w:firstLine="720"/>
        <w:rPr>
          <w:rFonts w:ascii="Times New Roman" w:hAnsi="Times New Roman" w:cs="Times New Roman"/>
        </w:rPr>
      </w:pPr>
      <w:r w:rsidRPr="00AC1B46">
        <w:rPr>
          <w:rFonts w:ascii="Times New Roman" w:hAnsi="Times New Roman" w:cs="Times New Roman"/>
        </w:rPr>
        <w:t>A presente emenda visa à inclusão do produto “Reformar e Ampliar Unidades Básicas de Saúde” no Plano Plurianual 2026-2029, reconhecendo a centralidade da Atenção Primária como porta de entrada do Sistema Único de Saúde (SUS) e pilar estruturante da política pública de saúde.</w:t>
      </w:r>
    </w:p>
    <w:p w:rsidR="003B4051" w:rsidRPr="00AC1B46" w:rsidRDefault="003B4051" w:rsidP="003B4051">
      <w:pPr>
        <w:pStyle w:val="Corpodetexto"/>
        <w:ind w:firstLine="720"/>
        <w:rPr>
          <w:rFonts w:ascii="Times New Roman" w:hAnsi="Times New Roman" w:cs="Times New Roman"/>
        </w:rPr>
      </w:pPr>
      <w:r w:rsidRPr="00AC1B46">
        <w:rPr>
          <w:rFonts w:ascii="Times New Roman" w:hAnsi="Times New Roman" w:cs="Times New Roman"/>
        </w:rPr>
        <w:t>A reforma e ampliação das Unidades Básicas de Saúde (UBS) são indispensáveis para garantir infraestrutura adequada, modernização de equipamentos e expansão da capacidade de atendimento, com impacto direto na redução de filas, no aumento da cobertura da Estratégia Saúde da Família (ESF) e na melhoria das condições de trabalho dos profissionais de saúde. Trata-se de medida que concretiza o direito fundamental à saúde, previsto no art. 6º e no art. 196 da Constituição Federal, segundo os quais a saúde é direito de todos e dever do Estado, a ser assegurada mediante políticas sociais e econômicas que visem à redução do risco de doenças e ao acesso universal e igualitário às ações e serviços.</w:t>
      </w:r>
    </w:p>
    <w:p w:rsidR="003B4051" w:rsidRPr="00AC1B46" w:rsidRDefault="003B4051" w:rsidP="003B4051">
      <w:pPr>
        <w:pStyle w:val="Corpodetexto"/>
        <w:ind w:firstLine="720"/>
        <w:rPr>
          <w:rFonts w:ascii="Times New Roman" w:hAnsi="Times New Roman" w:cs="Times New Roman"/>
        </w:rPr>
      </w:pPr>
      <w:r w:rsidRPr="00AC1B46">
        <w:rPr>
          <w:rFonts w:ascii="Times New Roman" w:hAnsi="Times New Roman" w:cs="Times New Roman"/>
        </w:rPr>
        <w:t>Além disso, a proposta está alinhada às diretrizes do Plano Municipal de Saúde e às metas do Plano Nacional de Saúde, contribuindo para a integralidade da atenção, a equidade no acesso e a descentralização da rede de serviços. Ressalte-se que a intervenção privilegia as regiões de maior vulnerabilidade social e déficit estrutural, em conformidade com a Lei Brasileira de Inclusão (Lei nº 13.146/2015), assegurando acessibilidade plena e inclusão de pessoas com deficiência.</w:t>
      </w:r>
    </w:p>
    <w:p w:rsidR="003B4051" w:rsidRPr="00AC1B46" w:rsidRDefault="003B4051" w:rsidP="003B4051">
      <w:pPr>
        <w:pStyle w:val="Corpodetexto"/>
        <w:ind w:firstLine="720"/>
        <w:rPr>
          <w:rFonts w:ascii="Times New Roman" w:hAnsi="Times New Roman" w:cs="Times New Roman"/>
        </w:rPr>
      </w:pPr>
      <w:r w:rsidRPr="00AC1B46">
        <w:rPr>
          <w:rFonts w:ascii="Times New Roman" w:hAnsi="Times New Roman" w:cs="Times New Roman"/>
        </w:rPr>
        <w:t>Outro aspecto relevante é o fortalecimento da transversalidade das políticas públicas municipais, uma vez que a saúde dialoga diretamente com a proteção da primeira infância, a promoção da juventude, a defesa dos direitos das mulheres e o enfrentamento ao racismo estrutural, metas expressamente contempladas nos eixos da presente emenda.</w:t>
      </w:r>
    </w:p>
    <w:p w:rsidR="00833624" w:rsidRPr="00AC1B46" w:rsidRDefault="003B4051" w:rsidP="003B4051">
      <w:pPr>
        <w:pStyle w:val="Corpodetexto"/>
        <w:ind w:firstLine="720"/>
        <w:rPr>
          <w:rFonts w:ascii="Times New Roman" w:hAnsi="Times New Roman" w:cs="Times New Roman"/>
        </w:rPr>
      </w:pPr>
      <w:r w:rsidRPr="00AC1B46">
        <w:rPr>
          <w:rFonts w:ascii="Times New Roman" w:hAnsi="Times New Roman" w:cs="Times New Roman"/>
        </w:rPr>
        <w:t>Portanto, a medida é não apenas juridicamente legítima, mas também socialmente necessária, constituindo investimento estratégico para consolidar a rede de Atenção Primária à Saúde em Niterói, reduzir desigualdades e assegurar maior eficiência no uso dos recursos públicos.</w:t>
      </w:r>
    </w:p>
    <w:p w:rsidR="00833624" w:rsidRPr="00AC1B46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AC1B46" w:rsidRDefault="00833624">
      <w:pPr>
        <w:pStyle w:val="Corpodetexto"/>
        <w:rPr>
          <w:rFonts w:ascii="Times New Roman" w:hAnsi="Times New Roman" w:cs="Times New Roman"/>
        </w:rPr>
      </w:pPr>
    </w:p>
    <w:p w:rsidR="003B4051" w:rsidRPr="00AC1B46" w:rsidRDefault="003B4051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3B4051" w:rsidRPr="00AC1B46" w:rsidRDefault="003B4051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3B4051" w:rsidRPr="00AC1B46" w:rsidRDefault="003B4051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3B4051" w:rsidRPr="00AC1B46" w:rsidRDefault="003B4051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3B4051" w:rsidRPr="00AC1B46" w:rsidRDefault="003B4051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833624" w:rsidRPr="00AC1B46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AC1B46">
        <w:rPr>
          <w:rFonts w:ascii="Times New Roman" w:hAnsi="Times New Roman" w:cs="Times New Roman"/>
        </w:rPr>
        <w:lastRenderedPageBreak/>
        <w:t xml:space="preserve">Sala das Sessões, </w:t>
      </w:r>
      <w:r w:rsidR="00F77643" w:rsidRPr="00AC1B46">
        <w:rPr>
          <w:rFonts w:ascii="Times New Roman" w:hAnsi="Times New Roman" w:cs="Times New Roman"/>
        </w:rPr>
        <w:t>17</w:t>
      </w:r>
      <w:r w:rsidRPr="00AC1B46">
        <w:rPr>
          <w:rFonts w:ascii="Times New Roman" w:hAnsi="Times New Roman" w:cs="Times New Roman"/>
        </w:rPr>
        <w:t xml:space="preserve"> de setembro de </w:t>
      </w:r>
      <w:r w:rsidRPr="00AC1B46">
        <w:rPr>
          <w:rFonts w:ascii="Times New Roman" w:hAnsi="Times New Roman" w:cs="Times New Roman"/>
          <w:spacing w:val="-2"/>
        </w:rPr>
        <w:t>2025.</w:t>
      </w:r>
    </w:p>
    <w:p w:rsidR="00833624" w:rsidRPr="00AC1B46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AC1B46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AC1B46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AC1B46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AC1B46" w:rsidRDefault="00833624">
      <w:pPr>
        <w:pStyle w:val="Corpodetexto"/>
        <w:rPr>
          <w:rFonts w:ascii="Times New Roman" w:hAnsi="Times New Roman" w:cs="Times New Roman"/>
        </w:rPr>
      </w:pPr>
    </w:p>
    <w:p w:rsidR="00DA3619" w:rsidRPr="00AC1B46" w:rsidRDefault="00DA3619">
      <w:pPr>
        <w:pStyle w:val="Corpodetexto"/>
        <w:spacing w:before="58"/>
        <w:rPr>
          <w:rFonts w:ascii="Times New Roman" w:hAnsi="Times New Roman" w:cs="Times New Roman"/>
        </w:rPr>
      </w:pPr>
    </w:p>
    <w:p w:rsidR="00DA3619" w:rsidRPr="00AC1B46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AC1B46">
        <w:rPr>
          <w:rFonts w:ascii="Times New Roman" w:hAnsi="Times New Roman" w:cs="Times New Roman"/>
        </w:rPr>
        <w:tab/>
      </w:r>
      <w:r w:rsidRPr="00AC1B46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B46">
        <w:rPr>
          <w:rFonts w:ascii="Times New Roman" w:hAnsi="Times New Roman" w:cs="Times New Roman"/>
        </w:rPr>
        <w:tab/>
      </w:r>
    </w:p>
    <w:p w:rsidR="00DA3619" w:rsidRPr="00AC1B46" w:rsidRDefault="00DA3619">
      <w:pPr>
        <w:pStyle w:val="Corpodetexto"/>
        <w:spacing w:before="5"/>
        <w:rPr>
          <w:rFonts w:ascii="Times New Roman" w:hAnsi="Times New Roman" w:cs="Times New Roman"/>
        </w:rPr>
      </w:pPr>
    </w:p>
    <w:p w:rsidR="00833624" w:rsidRPr="00AC1B46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AC1B46">
        <w:rPr>
          <w:rFonts w:ascii="Times New Roman" w:hAnsi="Times New Roman" w:cs="Times New Roman"/>
          <w:b/>
        </w:rPr>
        <w:t>Rodrigo Farah</w:t>
      </w:r>
    </w:p>
    <w:p w:rsidR="00DA3619" w:rsidRPr="003B4051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B46">
        <w:rPr>
          <w:rFonts w:ascii="Times New Roman" w:hAnsi="Times New Roman" w:cs="Times New Roman"/>
          <w:b/>
          <w:spacing w:val="-2"/>
        </w:rPr>
        <w:t>Vereador</w:t>
      </w:r>
    </w:p>
    <w:sectPr w:rsidR="00DA3619" w:rsidRPr="003B4051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E6B55" w:rsidRDefault="00CE6B55">
      <w:r>
        <w:separator/>
      </w:r>
    </w:p>
  </w:endnote>
  <w:endnote w:type="continuationSeparator" w:id="0">
    <w:p w:rsidR="00CE6B55" w:rsidRDefault="00CE6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E6B55" w:rsidRDefault="00CE6B55">
      <w:r>
        <w:separator/>
      </w:r>
    </w:p>
  </w:footnote>
  <w:footnote w:type="continuationSeparator" w:id="0">
    <w:p w:rsidR="00CE6B55" w:rsidRDefault="00CE6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1D2BB1"/>
    <w:rsid w:val="002E7D13"/>
    <w:rsid w:val="003B4051"/>
    <w:rsid w:val="00441B40"/>
    <w:rsid w:val="004A1D74"/>
    <w:rsid w:val="004D4EFF"/>
    <w:rsid w:val="005C7EE0"/>
    <w:rsid w:val="00833624"/>
    <w:rsid w:val="008767AF"/>
    <w:rsid w:val="00AC1B46"/>
    <w:rsid w:val="00C625B5"/>
    <w:rsid w:val="00CE6B55"/>
    <w:rsid w:val="00D46AAD"/>
    <w:rsid w:val="00DA2CC6"/>
    <w:rsid w:val="00DA3619"/>
    <w:rsid w:val="00E55979"/>
    <w:rsid w:val="00F75D23"/>
    <w:rsid w:val="00F77643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87C94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620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7</cp:revision>
  <dcterms:created xsi:type="dcterms:W3CDTF">2025-09-17T18:16:00Z</dcterms:created>
  <dcterms:modified xsi:type="dcterms:W3CDTF">2025-10-15T19:09:00Z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