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714EED" w:rsidRPr="00714EED">
        <w:rPr>
          <w:rFonts w:ascii="Times New Roman" w:hAnsi="Times New Roman"/>
          <w:b/>
          <w:bCs/>
          <w:sz w:val="20"/>
          <w:szCs w:val="20"/>
        </w:rPr>
        <w:t>Implantar Oficinas de Primeira Oportunidade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51A14" w:rsidRPr="00051A14">
        <w:rPr>
          <w:rFonts w:ascii="Times New Roman" w:hAnsi="Times New Roman"/>
          <w:b/>
          <w:spacing w:val="-2"/>
          <w:sz w:val="20"/>
          <w:szCs w:val="20"/>
        </w:rPr>
        <w:t>0134 - Cidade Científica e Tecnológica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14EED" w:rsidRPr="00714EED">
        <w:rPr>
          <w:rFonts w:ascii="Times New Roman" w:hAnsi="Times New Roman" w:cs="Times New Roman"/>
          <w:sz w:val="20"/>
          <w:szCs w:val="20"/>
        </w:rPr>
        <w:t>0134 - Cidade Científica e Tecnológica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A02441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A02441">
              <w:rPr>
                <w:sz w:val="20"/>
                <w:szCs w:val="20"/>
              </w:rPr>
              <w:t xml:space="preserve">Implantar </w:t>
            </w:r>
            <w:r w:rsidR="00714EED" w:rsidRPr="00714EED">
              <w:rPr>
                <w:sz w:val="20"/>
                <w:szCs w:val="20"/>
              </w:rPr>
              <w:t>Oficinas de Primeira Oportunidade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714EE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714EED">
              <w:rPr>
                <w:sz w:val="20"/>
                <w:szCs w:val="20"/>
              </w:rPr>
              <w:t>Cursos rápidos de capacitação técnica e digital em comunidades e escolas públicas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9428C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9428C6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00" w:type="dxa"/>
            <w:vMerge w:val="restart"/>
          </w:tcPr>
          <w:p w:rsidR="00DA3619" w:rsidRPr="00F84EA4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>
              <w:rPr>
                <w:sz w:val="20"/>
                <w:szCs w:val="20"/>
              </w:rPr>
              <w:t>200.000,00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300" w:type="dxa"/>
            <w:gridSpan w:val="2"/>
            <w:vMerge w:val="restart"/>
          </w:tcPr>
          <w:p w:rsidR="00772B83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F84EA4" w:rsidRDefault="00714EED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960" w:type="dxa"/>
          </w:tcPr>
          <w:p w:rsidR="00DA3619" w:rsidRPr="00F84EA4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>
              <w:rPr>
                <w:sz w:val="20"/>
                <w:szCs w:val="20"/>
              </w:rPr>
              <w:t>550.000,00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>
              <w:rPr>
                <w:sz w:val="20"/>
                <w:szCs w:val="20"/>
              </w:rPr>
              <w:t>450.000,00</w:t>
            </w:r>
          </w:p>
          <w:p w:rsidR="00DA3619" w:rsidRPr="00F84EA4" w:rsidRDefault="00DA361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>
              <w:rPr>
                <w:sz w:val="20"/>
                <w:szCs w:val="20"/>
              </w:rPr>
              <w:t>700.000,00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DA3619" w:rsidRDefault="00714EED" w:rsidP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600.000,00</w:t>
            </w:r>
          </w:p>
          <w:p w:rsidR="00765003" w:rsidRPr="00F84EA4" w:rsidRDefault="00765003" w:rsidP="00772B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714EED">
              <w:rPr>
                <w:sz w:val="20"/>
                <w:szCs w:val="20"/>
              </w:rPr>
              <w:t>2.000.000,00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2E7690">
              <w:rPr>
                <w:sz w:val="20"/>
                <w:szCs w:val="20"/>
              </w:rPr>
              <w:t>1.600.000,00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B73942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 xml:space="preserve"> </w:t>
      </w:r>
    </w:p>
    <w:p w:rsidR="00991A3D" w:rsidRP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A presente emenda aditiva tem por objetivo instituir o Projeto “Oficinas de Primeira Oportunidade”, destinado a promover a inserção social e produtiva de jovens e adultos por meio de cursos rápidos de capacitação técnica e digital em comunidades e escolas públicas de Niterói.</w:t>
      </w:r>
    </w:p>
    <w:p w:rsidR="00991A3D" w:rsidRP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O projeto visa ampliar o acesso à formação profissional básica e tecnológica, preparando os participantes para o mercado de trabalho formal e para o empreendedorismo local. As oficinas abordam temas como tecnologia da informação, robótica educacional, mídias digitais, manutenção de equipamentos, empreendedorismo, economia verde e inovação sustentável, conectando-se às metas do Programa Cidade Científica e Tecnológica.</w:t>
      </w: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P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A ação tem forte impacto social e educacional, ao promover inclusão digital e qualificação profissional para populações vulneráveis, contribuindo para a redução das desigualdades sociais e ampliação das oportunidades de emprego e renda no município.</w:t>
      </w: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Do ponto de vista jurídico e programático, fundamenta-se:</w:t>
      </w:r>
    </w:p>
    <w:p w:rsidR="00991A3D" w:rsidRP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Pr="00991A3D" w:rsidRDefault="00991A3D" w:rsidP="00991A3D">
      <w:pPr>
        <w:numPr>
          <w:ilvl w:val="0"/>
          <w:numId w:val="1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No art. 205 da Constituição Federal, que assegura a educação como meio de pleno desenvolvimento da pessoa e qualificação para o trabalho;</w:t>
      </w:r>
    </w:p>
    <w:p w:rsidR="00991A3D" w:rsidRPr="00991A3D" w:rsidRDefault="00991A3D" w:rsidP="00991A3D">
      <w:pPr>
        <w:numPr>
          <w:ilvl w:val="0"/>
          <w:numId w:val="1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No art. 214 da CF, que orienta as metas do ensino à preparação para o exercício da cidadania e à qualificação profissional;</w:t>
      </w:r>
    </w:p>
    <w:p w:rsidR="00991A3D" w:rsidRPr="00991A3D" w:rsidRDefault="00991A3D" w:rsidP="00991A3D">
      <w:pPr>
        <w:numPr>
          <w:ilvl w:val="0"/>
          <w:numId w:val="1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No art. 227 da CF, que prioriza políticas públicas voltadas à juventude;</w:t>
      </w:r>
    </w:p>
    <w:p w:rsidR="00991A3D" w:rsidRDefault="00991A3D" w:rsidP="00991A3D">
      <w:pPr>
        <w:numPr>
          <w:ilvl w:val="0"/>
          <w:numId w:val="1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E nas diretrizes do Plano Plurianual 2026–2029, especialmente no eixo “Cidade Inteligente e Inovadora”, que integra ciência, tecnologia e inclusão social.</w:t>
      </w: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.</w:t>
      </w: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Do ponto de vista social e econômico, o projeto traz benefícios diretos:</w:t>
      </w: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P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991A3D" w:rsidRPr="00991A3D" w:rsidRDefault="00991A3D" w:rsidP="00991A3D">
      <w:pPr>
        <w:numPr>
          <w:ilvl w:val="0"/>
          <w:numId w:val="17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Geração de conhecimento e empregabilidade para jovens em situação de vulnerabilidade;</w:t>
      </w:r>
    </w:p>
    <w:p w:rsidR="00991A3D" w:rsidRPr="00991A3D" w:rsidRDefault="00991A3D" w:rsidP="00991A3D">
      <w:pPr>
        <w:numPr>
          <w:ilvl w:val="0"/>
          <w:numId w:val="17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Incentivo à inovação comunitária e à economia criativa;</w:t>
      </w:r>
    </w:p>
    <w:p w:rsidR="00991A3D" w:rsidRPr="00991A3D" w:rsidRDefault="00991A3D" w:rsidP="00991A3D">
      <w:pPr>
        <w:numPr>
          <w:ilvl w:val="0"/>
          <w:numId w:val="17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Promoção da cidadania digital e da sustentabilidade tecnológica;</w:t>
      </w:r>
    </w:p>
    <w:p w:rsidR="00991A3D" w:rsidRDefault="00991A3D" w:rsidP="00991A3D">
      <w:pPr>
        <w:numPr>
          <w:ilvl w:val="0"/>
          <w:numId w:val="17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Articulação entre educação, tecnologia e mercado de trabalho local.</w:t>
      </w:r>
    </w:p>
    <w:p w:rsidR="00991A3D" w:rsidRPr="00991A3D" w:rsidRDefault="00991A3D" w:rsidP="00991A3D">
      <w:pPr>
        <w:tabs>
          <w:tab w:val="center" w:pos="6991"/>
          <w:tab w:val="right" w:pos="13983"/>
        </w:tabs>
        <w:ind w:left="720" w:right="307"/>
        <w:jc w:val="both"/>
        <w:rPr>
          <w:rFonts w:ascii="Times New Roman" w:hAnsi="Times New Roman" w:cs="Times New Roman"/>
          <w:lang w:val="pt-BR"/>
        </w:rPr>
      </w:pPr>
    </w:p>
    <w:p w:rsidR="00991A3D" w:rsidRP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991A3D">
        <w:rPr>
          <w:rFonts w:ascii="Times New Roman" w:hAnsi="Times New Roman" w:cs="Times New Roman"/>
          <w:lang w:val="pt-BR"/>
        </w:rPr>
        <w:t>Portanto, trata-se de ação constitucional, financeiramente viável e de alto impacto social, devendo ser incorporada ao PPA 2026–2029 como programa estruturante de inclusão produtiva, inovação tecnológica e formação cidadã no Município de Niterói.</w:t>
      </w:r>
    </w:p>
    <w:p w:rsidR="007719D6" w:rsidRDefault="007719D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1327" w:rsidRDefault="007B1327">
      <w:r>
        <w:separator/>
      </w:r>
    </w:p>
  </w:endnote>
  <w:endnote w:type="continuationSeparator" w:id="0">
    <w:p w:rsidR="007B1327" w:rsidRDefault="007B1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1327" w:rsidRDefault="007B1327">
      <w:r>
        <w:separator/>
      </w:r>
    </w:p>
  </w:footnote>
  <w:footnote w:type="continuationSeparator" w:id="0">
    <w:p w:rsidR="007B1327" w:rsidRDefault="007B1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4"/>
  </w:num>
  <w:num w:numId="2" w16cid:durableId="1158880826">
    <w:abstractNumId w:val="10"/>
  </w:num>
  <w:num w:numId="3" w16cid:durableId="1019893508">
    <w:abstractNumId w:val="15"/>
  </w:num>
  <w:num w:numId="4" w16cid:durableId="371661616">
    <w:abstractNumId w:val="7"/>
  </w:num>
  <w:num w:numId="5" w16cid:durableId="1589999286">
    <w:abstractNumId w:val="0"/>
  </w:num>
  <w:num w:numId="6" w16cid:durableId="507986169">
    <w:abstractNumId w:val="9"/>
  </w:num>
  <w:num w:numId="7" w16cid:durableId="1958676438">
    <w:abstractNumId w:val="12"/>
  </w:num>
  <w:num w:numId="8" w16cid:durableId="705495457">
    <w:abstractNumId w:val="5"/>
  </w:num>
  <w:num w:numId="9" w16cid:durableId="558172205">
    <w:abstractNumId w:val="13"/>
  </w:num>
  <w:num w:numId="10" w16cid:durableId="1516962862">
    <w:abstractNumId w:val="1"/>
  </w:num>
  <w:num w:numId="11" w16cid:durableId="1671564379">
    <w:abstractNumId w:val="6"/>
  </w:num>
  <w:num w:numId="12" w16cid:durableId="783379608">
    <w:abstractNumId w:val="11"/>
  </w:num>
  <w:num w:numId="13" w16cid:durableId="31463976">
    <w:abstractNumId w:val="4"/>
  </w:num>
  <w:num w:numId="14" w16cid:durableId="2091810715">
    <w:abstractNumId w:val="3"/>
  </w:num>
  <w:num w:numId="15" w16cid:durableId="27536333">
    <w:abstractNumId w:val="8"/>
  </w:num>
  <w:num w:numId="16" w16cid:durableId="1917670566">
    <w:abstractNumId w:val="16"/>
  </w:num>
  <w:num w:numId="17" w16cid:durableId="972100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2A78CB"/>
    <w:rsid w:val="002C72D1"/>
    <w:rsid w:val="002E7690"/>
    <w:rsid w:val="00337EA1"/>
    <w:rsid w:val="00396367"/>
    <w:rsid w:val="004B5DF5"/>
    <w:rsid w:val="004F5A94"/>
    <w:rsid w:val="00586121"/>
    <w:rsid w:val="006146BA"/>
    <w:rsid w:val="006A5F5F"/>
    <w:rsid w:val="006B3C58"/>
    <w:rsid w:val="00714EED"/>
    <w:rsid w:val="00764045"/>
    <w:rsid w:val="00765003"/>
    <w:rsid w:val="007719D6"/>
    <w:rsid w:val="00772B83"/>
    <w:rsid w:val="007937DC"/>
    <w:rsid w:val="00793CAC"/>
    <w:rsid w:val="007B1327"/>
    <w:rsid w:val="00833624"/>
    <w:rsid w:val="00892F28"/>
    <w:rsid w:val="008D096B"/>
    <w:rsid w:val="009428C6"/>
    <w:rsid w:val="00991A3D"/>
    <w:rsid w:val="00A02441"/>
    <w:rsid w:val="00B4323C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25F4E"/>
    <w:rsid w:val="00D46627"/>
    <w:rsid w:val="00D57D23"/>
    <w:rsid w:val="00DA3619"/>
    <w:rsid w:val="00E657E1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4ECCC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657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4</cp:revision>
  <dcterms:created xsi:type="dcterms:W3CDTF">2025-10-08T21:14:00Z</dcterms:created>
  <dcterms:modified xsi:type="dcterms:W3CDTF">2025-10-14T15:06:00Z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