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55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b w:val="1"/>
          <w:sz w:val="20"/>
          <w:szCs w:val="20"/>
          <w:rtl w:val="0"/>
        </w:rPr>
        <w:t xml:space="preserve">PROJETO EXECUTIVO DE ENTERRAMENTO DE FIAÇÃO AÉREA IMPLEMENTADO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b w:val="1"/>
          <w:sz w:val="20"/>
          <w:szCs w:val="20"/>
          <w:rtl w:val="0"/>
        </w:rPr>
        <w:t xml:space="preserve">001000 – CIDADE URBANIZADA</w:t>
      </w:r>
      <w:r w:rsidDel="00000000" w:rsidR="00000000" w:rsidRPr="00000000">
        <w:rPr>
          <w:b w:val="1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sz w:val="20"/>
          <w:szCs w:val="20"/>
          <w:rtl w:val="0"/>
        </w:rPr>
        <w:t xml:space="preserve">0010 – </w:t>
      </w:r>
      <w:r w:rsidDel="00000000" w:rsidR="00000000" w:rsidRPr="00000000">
        <w:rPr>
          <w:b w:val="1"/>
          <w:sz w:val="20"/>
          <w:szCs w:val="20"/>
          <w:rtl w:val="0"/>
        </w:rPr>
        <w:t xml:space="preserve">CIDADE URBANIZADA</w:t>
      </w:r>
      <w:r w:rsidDel="00000000" w:rsidR="00000000" w:rsidRPr="00000000">
        <w:rPr>
          <w:sz w:val="20"/>
          <w:szCs w:val="20"/>
          <w:rtl w:val="0"/>
        </w:rPr>
        <w:t xml:space="preserve">,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70"/>
        <w:gridCol w:w="1080"/>
        <w:gridCol w:w="105"/>
        <w:gridCol w:w="855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870"/>
            <w:gridCol w:w="1080"/>
            <w:gridCol w:w="105"/>
            <w:gridCol w:w="855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0010 | CIDADE URBANIZADA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PROJETO EXECUTIVO DE ENTERRAMENTO DE FIAÇÃO AÉREA IMPLEMENTADO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Implementação de projeto executivo para o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enterramento da rede de fiação aérea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em Niterói, priorizando áreas estratégicas, regiões de grande circulação de pessoas, centros comerciais e corredores de transporte.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EMPRESA MUN DE INFRA E</w:t>
            </w:r>
          </w:p>
          <w:p w:rsidR="00000000" w:rsidDel="00000000" w:rsidP="00000000" w:rsidRDefault="00000000" w:rsidRPr="00000000" w14:paraId="0000003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OBRAS DE NITERÓI (ION)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7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8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0010 |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R$ 80.000,00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3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5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inclusão do produto “Projeto Executivo de enterramento de fiação aérea” no Plano Plurianual 2025 de Niterói visa viabilizar estudos técnicos que permitam a modernização da infraestrutura urbana da cidade. O enterramento da fiação contribui para a melhoria da paisagem urbana, a valorização de áreas comerciais e residenciais, além de aumentar a segurança da população ao reduzir riscos de acidentes, incêndios e interrupções no fornecimento de energia durante intempéries. A medida está alinhada a políticas de sustentabilidade, resiliência urbana e planejamento de longo prazo, fortalecendo a capacidade do município em promover qualidade de vida, eficiência e inovação em seus serviços públicos</w:t>
      </w:r>
      <w:r w:rsidDel="00000000" w:rsidR="00000000" w:rsidRPr="00000000">
        <w:rPr>
          <w:b w:val="1"/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E6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9">
      <w:pPr>
        <w:widowControl w:val="0"/>
        <w:spacing w:after="200" w:line="360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C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D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E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F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