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67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rtl w:val="0"/>
        </w:rPr>
        <w:t xml:space="preserve">Tarifa Zero Implementado no Transporte Público Municipal </w:t>
      </w:r>
      <w:r w:rsidDel="00000000" w:rsidR="00000000" w:rsidRPr="00000000">
        <w:rPr>
          <w:b w:val="1"/>
          <w:sz w:val="20"/>
          <w:szCs w:val="20"/>
          <w:rtl w:val="0"/>
        </w:rPr>
        <w:t xml:space="preserve">no anexo I – Estrutura Consolidada do Plano Plurianual 2026-2029 para o quadriênio 2026/2029, no Programa 0011 | Mobilidade Urbana,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0011 | Mobilidade Urbana Do Projeto de Lei 000361/2025, conforme tabela abaixo: </w:t>
      </w:r>
    </w:p>
    <w:tbl>
      <w:tblPr>
        <w:tblStyle w:val="Table1"/>
        <w:tblW w:w="14490.0" w:type="dxa"/>
        <w:jc w:val="left"/>
        <w:tblInd w:w="-3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30"/>
        <w:gridCol w:w="930"/>
        <w:gridCol w:w="1320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230"/>
        <w:gridCol w:w="1140"/>
        <w:tblGridChange w:id="0">
          <w:tblGrid>
            <w:gridCol w:w="930"/>
            <w:gridCol w:w="930"/>
            <w:gridCol w:w="132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230"/>
            <w:gridCol w:w="11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0011 | Mobilidade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Tarifa Zero Implementado no Transporte Público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implementação da política de Tarifa Zero no transporte coletivo municipal, garantindo a gratuidade das passagens para todos os usuários do sistema.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MOBILIDADE E INFRAESTRUTURA SEMOBI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p2y7ttp9xgq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R$ 400.000.000,00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transporte público é um direito social e condição indispensável para o acesso a serviços essenciais como saúde, educação, cultura e trabalho. Entretanto, o custo da tarifa representa um obstáculo para a população de menor renda, aprofundando desigualdades sociais e territoriais.</w:t>
      </w:r>
    </w:p>
    <w:p w:rsidR="00000000" w:rsidDel="00000000" w:rsidP="00000000" w:rsidRDefault="00000000" w:rsidRPr="00000000" w14:paraId="000000E1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política de Tarifa Zero se apresenta como instrumento de justiça social, pois democratiza o direito à mobilidade, reduz gastos das famílias trabalhadoras e favorece a circulação na cidade. Além disso, incentiva a substituição do transporte individual motorizado pelo coletivo, contribuindo para a redução de congestionamentos, da poluição atmosférica e das emissões de gases de efeito estufa, em consonância com compromissos de sustentabilidade e enfrentamento às mudanças climáticas.</w:t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Trata-se, portanto, de um investimento estratégico na promoção da igualdade de oportunidades, no fortalecimento da economia local e na construção de uma cidade mais inclusiva, resiliente e ambientalmente responsável.</w:t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7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200" w:line="360" w:lineRule="auto"/>
        <w:jc w:val="center"/>
        <w:rPr/>
      </w:pPr>
      <w:bookmarkStart w:colFirst="0" w:colLast="0" w:name="_heading=h.9poyzaidiy1u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-85723</wp:posOffset>
          </wp:positionV>
          <wp:extent cx="828675" cy="101858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B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D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IMcQ9J6zPnJsScRlnLTUbobSFA==">CgMxLjAyDmguNnAyeTd0dHA5eGdxMg5oLjlwb3l6YWlkaXkxdTgAciExQUNfNEltNmhLOFB6cEJ0cEJzWkl1Wkcxcm96TG1FdHg=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