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72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Instalação e Manutenção de Brinquedos Acessíveis </w:t>
      </w:r>
      <w:r w:rsidDel="00000000" w:rsidR="00000000" w:rsidRPr="00000000">
        <w:rPr>
          <w:b w:val="1"/>
          <w:sz w:val="20"/>
          <w:szCs w:val="20"/>
          <w:rtl w:val="0"/>
        </w:rPr>
        <w:t xml:space="preserve">no anexo I – Estrutura Consolidada do Plano Plurianual 2026-2029 para o quadriênio 2026/2029, no Programa 915- Niterói Pela Acessibilidade e Inclusão,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915- Niterói Pela Acessibilidade e Inclusão, do Projeto de Lei 000361/2025, conforme tabela abaixo: </w:t>
      </w:r>
    </w:p>
    <w:tbl>
      <w:tblPr>
        <w:tblStyle w:val="Table1"/>
        <w:tblW w:w="14385.0" w:type="dxa"/>
        <w:jc w:val="left"/>
        <w:tblInd w:w="-19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75"/>
        <w:gridCol w:w="1125"/>
        <w:gridCol w:w="975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1080"/>
        <w:gridCol w:w="960"/>
        <w:gridCol w:w="1185"/>
        <w:tblGridChange w:id="0">
          <w:tblGrid>
            <w:gridCol w:w="975"/>
            <w:gridCol w:w="1125"/>
            <w:gridCol w:w="975"/>
            <w:gridCol w:w="10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1080"/>
            <w:gridCol w:w="960"/>
            <w:gridCol w:w="118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915- Niterói Pela Acessibilidade e Inclusão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Instalação e Manutenção de Brinquedos Acessíveis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Instalação e Manutenção de Brinquedos Acessíveis nas praças, parques e espaços de lazer para crianças.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SECONSER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8vophtgc2zka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ga2tjwpu2dej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nfjxctwkt3sx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915- Niterói Pela Acessibilidade e Inclusão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R$150.000,00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915- Niterói Pela Acessibilidade e Inclusão 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R$ 100.000,00</w:t>
            </w:r>
          </w:p>
        </w:tc>
      </w:tr>
    </w:tbl>
    <w:p w:rsidR="00000000" w:rsidDel="00000000" w:rsidP="00000000" w:rsidRDefault="00000000" w:rsidRPr="00000000" w14:paraId="000000E0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spacing w:line="240" w:lineRule="auto"/>
        <w:ind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 direito ao lazer está previsto na constituição brasileira desde 1988. A Lei 11.982/2009 em seu  artigo 4 determina que “parques de diversões, públicos e privados, devem adaptar, no mínimo, 5% (cinco por cento) de cada brinquedo e equipamento e identificá-lo para possibilitar sua utilização por pessoas com deficiência ou com mobilidade reduzida, tanto quanto tecnicamente possível”. </w:t>
      </w:r>
    </w:p>
    <w:p w:rsidR="00000000" w:rsidDel="00000000" w:rsidP="00000000" w:rsidRDefault="00000000" w:rsidRPr="00000000" w14:paraId="000000E3">
      <w:pPr>
        <w:spacing w:line="240" w:lineRule="auto"/>
        <w:ind w:firstLine="720"/>
        <w:jc w:val="both"/>
        <w:rPr>
          <w:sz w:val="20"/>
          <w:szCs w:val="20"/>
          <w:highlight w:val="white"/>
        </w:rPr>
      </w:pPr>
      <w:r w:rsidDel="00000000" w:rsidR="00000000" w:rsidRPr="00000000">
        <w:rPr>
          <w:sz w:val="20"/>
          <w:szCs w:val="20"/>
          <w:rtl w:val="0"/>
        </w:rPr>
        <w:t xml:space="preserve">A lei 3.594/2021 acrescenta os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parágrafos ao art. 13 da Lei nº </w:t>
      </w:r>
      <w:hyperlink r:id="rId7">
        <w:r w:rsidDel="00000000" w:rsidR="00000000" w:rsidRPr="00000000">
          <w:rPr>
            <w:sz w:val="20"/>
            <w:szCs w:val="20"/>
            <w:highlight w:val="white"/>
            <w:rtl w:val="0"/>
          </w:rPr>
          <w:t xml:space="preserve">3.130</w:t>
        </w:r>
      </w:hyperlink>
      <w:r w:rsidDel="00000000" w:rsidR="00000000" w:rsidRPr="00000000">
        <w:rPr>
          <w:sz w:val="20"/>
          <w:szCs w:val="20"/>
          <w:highlight w:val="white"/>
          <w:rtl w:val="0"/>
        </w:rPr>
        <w:t xml:space="preserve">, de 09 de janeiro de 2015 (Lei Municipal de Acessibilidade), acerca dos brinquedos, equipamentos e mobiliário urbano adaptados em parques e praças do Município de Niterói, “Nos parques e praças municipais em que houver área destinada ao lazer com a instalação de brinquedos, equipamentos ou mobiliário urbano inerentes, o mínimo de 5% (cinco por cento) destes, inclusive dos que vierem a ser instalados, deverão ser adaptados e identificados, tanto quanto tecnicamente possível, para possibilitar sua utilização por pessoas com deficiência, inclusive visual, ou com mobilidade reduzida atendendo às diretrizes da Lei Federal nº </w:t>
      </w:r>
      <w:hyperlink r:id="rId8">
        <w:r w:rsidDel="00000000" w:rsidR="00000000" w:rsidRPr="00000000">
          <w:rPr>
            <w:sz w:val="20"/>
            <w:szCs w:val="20"/>
            <w:highlight w:val="white"/>
            <w:rtl w:val="0"/>
          </w:rPr>
          <w:t xml:space="preserve">13.146</w:t>
        </w:r>
      </w:hyperlink>
      <w:r w:rsidDel="00000000" w:rsidR="00000000" w:rsidRPr="00000000">
        <w:rPr>
          <w:sz w:val="20"/>
          <w:szCs w:val="20"/>
          <w:highlight w:val="white"/>
          <w:rtl w:val="0"/>
        </w:rPr>
        <w:t xml:space="preserve">/2015 (Lei Brasileira de Inclusão da Pessoa com Deficiência)." Todo parque construído ou reformado, a partir de 2012, deve atender à lei da acessibilidade.</w:t>
        <w:br w:type="textWrapping"/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line="240" w:lineRule="auto"/>
        <w:ind w:firstLine="720"/>
        <w:jc w:val="both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line="240" w:lineRule="auto"/>
        <w:ind w:firstLine="720"/>
        <w:jc w:val="both"/>
        <w:rPr>
          <w:b w:val="1"/>
          <w:sz w:val="20"/>
          <w:szCs w:val="20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É primordial garantir recursos para instalação de brinquedos, equipamentos e mobiliários acessíveis que recebam todos os perfis de crianças, adolescentes, jovens, adultos e idosos. Isso estimula o convívio, fortalece o combate ao capacitismo e a superação de barreiras físicas e atitudinais. Para pessoas com deficiência ou mobilidade reduzida estes espaços além de um local para lazer, promovem o exercício da coordenação motora e, de certa forma, possibilita o trabalho psicossocial, podendo ate ser incluido como terapia ocupacional, ou seja, faz parte do tratamento das crianças e dos direitos constituídos por lei. Para garantir o acesso dos deficientes físicos e pessoas com mobilidade reduzida , os equipamentos devem seguir as normas de segurança do Inmetro (Instituto Nacional de Metrologia, Normalização e Qualidade Industrial) e os padrões da ABNT (Associação Brasileira de Normas Técnicas).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8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after="200" w:line="360" w:lineRule="auto"/>
        <w:jc w:val="center"/>
        <w:rPr/>
      </w:pPr>
      <w:bookmarkStart w:colFirst="0" w:colLast="0" w:name="_heading=h.gu802ej103lu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9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A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-85722</wp:posOffset>
          </wp:positionV>
          <wp:extent cx="828675" cy="1018580"/>
          <wp:effectExtent b="0" l="0" r="0" t="0"/>
          <wp:wrapNone/>
          <wp:docPr id="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B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C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D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E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leismunicipais.com.br/a/rj/n/niteroi/lei-ordinaria/2015/313/3130/lei-ordinaria-n-3130-2015-institui-no-ambito-do-municipio-de-niteroi-a-lei-municipal-de-acessibilidade-e-da-outras-providencias" TargetMode="External"/><Relationship Id="rId8" Type="http://schemas.openxmlformats.org/officeDocument/2006/relationships/hyperlink" Target="http://www.planalto.gov.br/ccivil_03/_ato2015-2018/2015/lei/l13146.htm#:~:text=Art.,sua%20inclus%C3%A3o%20social%20e%20cidadania.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M9mk2gcwO63AdVXU88n/useTtQ==">CgMxLjAyDmguOHZvcGh0Z2MyemthMg5oLmdhMnRqd3B1MmRlajIOaC5uZmp4Y3R3a3Qzc3gyDmguZ3U4MDJlajEwM2x1OAByITFYRVNXZ2lHa0laSk9HSkVjamRFNUJmZkNoZ3hSZzRycQ==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