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75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Censo Municipal de Pessoas com Deficiência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915- Niterói Pela Acessibilidade e Inclusão,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915- Niterói Pela Acessibilidade e Inclusão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1125"/>
        <w:gridCol w:w="87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095"/>
        <w:gridCol w:w="1275"/>
        <w:tblGridChange w:id="0">
          <w:tblGrid>
            <w:gridCol w:w="915"/>
            <w:gridCol w:w="1125"/>
            <w:gridCol w:w="87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095"/>
            <w:gridCol w:w="12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Censo Municipal de Pessoas com Deficiência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76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hd w:fill="f8f9fa" w:val="clear"/>
                <w:rtl w:val="0"/>
              </w:rPr>
              <w:t xml:space="preserve">Coletar dados detalhados sobre a população com deficiência, para compreender suas necessidades específicas e desenvolver políticas públicas mais eficientes e inclusivas.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R$1.0000.000,00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jy5f0beei160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9hc25zetv60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915-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R$ 60.000,00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915- Niterói Pela Acessibilidade e Inclusão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E3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Os indicadores de demandas sociais para construção de políticas públicas é fundamentado a partir de dados estatísticos, em especial estatísticas sociais, </w:t>
      </w:r>
      <w:r w:rsidDel="00000000" w:rsidR="00000000" w:rsidRPr="00000000">
        <w:rPr>
          <w:rtl w:val="0"/>
        </w:rPr>
        <w:t xml:space="preserve">que cumprem papel fundamental na avaliação de informações que, localizadas adequadamente, podem entrar na agenda prioritária do governo</w:t>
      </w:r>
      <w:r w:rsidDel="00000000" w:rsidR="00000000" w:rsidRPr="00000000">
        <w:rPr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E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Dados possibilitam análises, estudos e o desenvolvimento de políticas públicas baseadas em evidências que podem garantir um melhor acesso da população a seus direitos. No entanto, a  transparência no setor público vai além do simples acesso aos dados. É preciso saber como utilizá-los para poder gerar análises mais completas do cenário político e econômico.</w:t>
      </w:r>
    </w:p>
    <w:p w:rsidR="00000000" w:rsidDel="00000000" w:rsidP="00000000" w:rsidRDefault="00000000" w:rsidRPr="00000000" w14:paraId="000000E7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Para elaborar uma estratégia funcional e coerente de ação no sentido de construir centros de referência, espaços de atendimento multifuncional, programas nos equipamentos de educação, saúde, cultura, mobilidade, é necessário garantir recursos para podermos ter um diagnóstico nítido da população de pessoas com deficiência na cidade. </w:t>
      </w:r>
    </w:p>
    <w:p w:rsidR="00000000" w:rsidDel="00000000" w:rsidP="00000000" w:rsidRDefault="00000000" w:rsidRPr="00000000" w14:paraId="000000E8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Entendemos que é urgente a necessidade de concretização de um sistema para mapeamento e produção de dados sobre o perfil das pessoas com deficiência com dados desagregados. Este mapeamento deverá considerar as diferenças de renda, raça e etnia, gênero, geração, orientação sexual e território, começando pelas mulheres e meninas vítimas de violência.</w:t>
      </w:r>
    </w:p>
    <w:p w:rsidR="00000000" w:rsidDel="00000000" w:rsidP="00000000" w:rsidRDefault="00000000" w:rsidRPr="00000000" w14:paraId="000000E9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  <w:t xml:space="preserve">Incluir questões que abarquem o conceito de Deficiência da LBI. Manter questões relativas à deficiência e outras relativas ao perfil sociodemográfico (acesso à escola, renda e outras, diretamente relacionadas à participação social e inclusão). Articulado a proposta de ampliar a metodologia de levantamentos estatísticos sobre as pessoas com deficiência realizada pelos cadastros municipais nas redes de assistência social, saúde, educação, e todos os sistemas de dados do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C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200" w:line="360" w:lineRule="auto"/>
        <w:jc w:val="center"/>
        <w:rPr/>
      </w:pPr>
      <w:bookmarkStart w:colFirst="0" w:colLast="0" w:name="_heading=h.9ojhgsh2153x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b="0" l="0" r="0" t="0"/>
          <wp:wrapNone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F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0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2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fMdkuHiJJIc4/JwBPWpu2PDeLw==">CgMxLjAyDmguNmpidjdrdnkzZ3JlMg5oLmp5NWYwYmVlaTE2MDIOaC45aGMyNXpldHY2MDIyDmguOW9qaGdzaDIxNTN4OAByITFmWUFyN2tsMXJmd3kzOWNjY2RGcTNrSUtFbHlBTWJCZw==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