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sz w:val="20"/>
          <w:szCs w:val="20"/>
          <w:rtl w:val="0"/>
        </w:rPr>
        <w:t xml:space="preserve">Plataforma Online para Ações de Manejo (Plantio, Poda e Remoção)  Implantada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sz w:val="20"/>
          <w:szCs w:val="20"/>
          <w:rtl w:val="0"/>
        </w:rPr>
        <w:t xml:space="preserve">0149 | Gestão Pública Inovadora, Transparente e Participativa</w:t>
      </w:r>
      <w:r w:rsidDel="00000000" w:rsidR="00000000" w:rsidRPr="00000000">
        <w:rPr>
          <w:b w:val="1"/>
          <w:sz w:val="20"/>
          <w:szCs w:val="20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0149 | Gestão Pública Inovadora, Transparente e Participativa,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020"/>
        <w:gridCol w:w="915"/>
        <w:gridCol w:w="105"/>
        <w:gridCol w:w="870"/>
        <w:gridCol w:w="630"/>
        <w:gridCol w:w="660"/>
        <w:gridCol w:w="1200"/>
        <w:gridCol w:w="1005"/>
        <w:gridCol w:w="1215"/>
        <w:gridCol w:w="105"/>
        <w:gridCol w:w="1365"/>
        <w:gridCol w:w="930"/>
        <w:gridCol w:w="780"/>
        <w:gridCol w:w="1005"/>
        <w:gridCol w:w="1440"/>
        <w:tblGridChange w:id="0">
          <w:tblGrid>
            <w:gridCol w:w="945"/>
            <w:gridCol w:w="1020"/>
            <w:gridCol w:w="915"/>
            <w:gridCol w:w="105"/>
            <w:gridCol w:w="870"/>
            <w:gridCol w:w="630"/>
            <w:gridCol w:w="660"/>
            <w:gridCol w:w="1200"/>
            <w:gridCol w:w="1005"/>
            <w:gridCol w:w="1215"/>
            <w:gridCol w:w="105"/>
            <w:gridCol w:w="1365"/>
            <w:gridCol w:w="930"/>
            <w:gridCol w:w="780"/>
            <w:gridCol w:w="100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0149 | Gestão Pública Inovadora, Transparente e Participativa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Plataforma Online para Ações de Manejo (Plantio, Poda e Remoção)  Implantada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Desenvolvimento/implantação de plataforma web e mobile para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gestão integrada da arborização urbana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cobrindo o ciclo completo de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plantio, poda e remoção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. A solução reúne cadastro arbóreo georreferenciado, abertura de solicitações (cidadão/órgãos), triagem técnica,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priorização por risco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, emissão de ordens de serviço, acompanhamento em tempo real, registro fotográfico, integração com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SIG municipal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e publicação de dados para transparência.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Meio Ambiente, Recursos Hídricos e Sustentabilidade SMARHS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0149 | Gestão Pública Inovadora, Transparente e Participativa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0149 | Gestão Pública Inovadora, Transparente e Participativa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R$ 200.000,00</w:t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gestão baseada em evidências, centraliza informações e transforma pedidos difusos em ordens rastreáveis, com critérios técnicos e priorização por risco; Reduz acidentes, padroniza manejo e acelera respostas em eventos climáticos, integrando-se à Defesa Civil; diminui retrabalho, deslocamentos e serviços indevidos; melhora o planejamento de plantio adequado e a saúde do estoque arbóreo; e permite a transparência e controle social produzindo Mapa público e indicadores reforçam a confiança, estimulam participação cidadã e atendem à LAI. Fluxos aderentes a normas de manejo arbóreo e exigências urbanísticas, facilitando a fiscalização e a contratação de serviços.</w:t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4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