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Programa de incentivo à ampliação do uso de energia solar em prédios públicos e privados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b w:val="1"/>
          <w:sz w:val="20"/>
          <w:szCs w:val="20"/>
          <w:rtl w:val="0"/>
        </w:rPr>
        <w:t xml:space="preserve">0147 | Cidade Verde e Sustentável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0147 | Cidade Verde e Sustentável,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915"/>
        <w:gridCol w:w="1020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915"/>
            <w:gridCol w:w="102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de incentivo à ampliação do uso de energia solar em prédios públicos e privados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Implantação, expansão e indução do uso de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energia solar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fotovoltaica em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prédios públicos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municipais e em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edificações privadas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combinada à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elevação do desempenho energético para o nível A do Inmetro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Fazenda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R$1.200,000.00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ampliação da energia solar aliada à eficiência nível A do Inmetro acelera a transição para fontes limpas, reduz a conta pública, mitiga emissões e fortalece a segurança energética de serviços essenciais (escolas, saúde, defesa civil), inclusive com arranjos que permitem resiliência operacional. Trata-se de atender às resoluções da II Conferência Municipal de Meio Ambiente de Niterói, realizada em janeiro de 2025 e organizada pela sociedade civil, convertendo a diretriz de descarbonização em metas, investimentos e regras claras para o parque edilício público e privado. A estratégia “eficiência primeiro” dimensiona corretamente os sistemas solares, evita desperdícios, melhora o conforto térmico e a qualidade dos ambientes, através de incentivos fiscais e linhas de crédito verdes. Com diagnósticos, padrões técnicos (com foco no nível A do Inmetro), transparência de resultados e integração à geração distribuída conforme a regulamentação federal, o município melhora a qualidade do gasto, induz inovação no setor privado e entrega benefícios mensuráveis: menos emissões, menor custo recorrente e maior resiliência climática no território</w:t>
      </w:r>
      <w:r w:rsidDel="00000000" w:rsidR="00000000" w:rsidRPr="00000000">
        <w:rPr>
          <w:b w:val="1"/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2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3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