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</w:t>
      </w:r>
      <w:r w:rsidDel="00000000" w:rsidR="00000000" w:rsidRPr="00000000">
        <w:rPr>
          <w:b w:val="1"/>
          <w:sz w:val="20"/>
          <w:szCs w:val="20"/>
          <w:rtl w:val="0"/>
        </w:rPr>
        <w:t xml:space="preserve">Recuperação da vegetação de restinga original na orla das praias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b w:val="1"/>
          <w:sz w:val="20"/>
          <w:szCs w:val="20"/>
          <w:rtl w:val="0"/>
        </w:rPr>
        <w:t xml:space="preserve">0147 | Cidade Verde e Sustentável</w:t>
      </w:r>
      <w:r w:rsidDel="00000000" w:rsidR="00000000" w:rsidRPr="00000000">
        <w:rPr>
          <w:b w:val="1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sz w:val="20"/>
          <w:szCs w:val="20"/>
          <w:rtl w:val="0"/>
        </w:rPr>
        <w:t xml:space="preserve">0147 | Cidade Verde e Sustentável,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Recuperação da vegetação de restinga original na orla das praias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Planejamento e execução de ações de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restauração ecológica de restingas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na faixa litorânea, priorizando trechos degradados por pisoteio, erosão e ocupação irregular. O produto compreende: diagnóstico florístico e de estabilidade de dunas;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plantio de espécies nativas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de restinga e enriquecimento de remanescentes;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controle/erradicação de exóticas invasoras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;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reconstituição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e fixação de dunas (cercamentos biotécnicos, paliçadas, enleivamento);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infraestrutura de proteção e uso público ordenado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(passarelas elevadas, cercas, sinalização educativa); manejo de trilhas; planos de manutenção e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monitoramento de sobrevivência/ cobertura vegetal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; campanhas de educação ambiental e envolvimento comunitário (escolas, surfistas, quiosques e associações locais).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MUNICIPAL DE</w:t>
            </w:r>
          </w:p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CONSERVACAO E SERVICOS</w:t>
            </w:r>
          </w:p>
          <w:p w:rsidR="00000000" w:rsidDel="00000000" w:rsidP="00000000" w:rsidRDefault="00000000" w:rsidRPr="00000000" w14:paraId="0000003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PÚBLICOS</w:t>
            </w:r>
          </w:p>
          <w:p w:rsidR="00000000" w:rsidDel="00000000" w:rsidP="00000000" w:rsidRDefault="00000000" w:rsidRPr="00000000" w14:paraId="0000003F">
            <w:pPr>
              <w:spacing w:line="279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dzmpg4q32ag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7fculidnmio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R$ 200.000,00</w:t>
            </w:r>
          </w:p>
        </w:tc>
      </w:tr>
    </w:tbl>
    <w:p w:rsidR="00000000" w:rsidDel="00000000" w:rsidP="00000000" w:rsidRDefault="00000000" w:rsidRPr="00000000" w14:paraId="000000E3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5">
      <w:pPr>
        <w:widowControl w:val="0"/>
        <w:spacing w:after="160" w:line="279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recuperação das restingas na orla é fundamental para proteger a linha de costa, reduzir processos erosivos, amortecer eventos extremos (ressacas, ventos), conservar biodiversidade e qualificar o uso público das praias com segurança e ordenamento. A vegetação nativa de restinga funciona como infraestrutura natural: estabiliza dunas, filtra sedimentos, cria microclima e habitat para fauna, além de reduzir custos de manutenção urbana ao substituir soluções exclusivamente cinzas por arranjos baseados na natureza. Trata-se de atender às resoluções da II Conferência Municipal de Meio Ambiente de Niterói, realizada em janeiro de 2025 e organizada pela sociedade civil, convertendo a demanda social por proteção costeira e clima em um programa contínuo, transparente e monitorado de restauração ecológica.</w:t>
        <w:br w:type="textWrapping"/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160" w:line="279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Ao priorizar espécies nativas, ordenar o pisoteio com passarelas e cercamentos, retirar invasoras e estabelecer metas de sobrevivência e cobertura, o município aumenta a resiliência costeira, preserva o patrimônio natural e paisagístico, melhora a experiência do cidadão e promove educação ambiental, em consonância com os marcos legais de proteção da Mata Atlântica, do gerenciamento costeiro e das políticas municipais de adaptação climática.</w:t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C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D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E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F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