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Arial" w:cs="Arial" w:eastAsia="Arial" w:hAnsi="Arial"/>
          <w:sz w:val="20"/>
          <w:szCs w:val="20"/>
          <w:highlight w:val="gree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EMENDA Nº. 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MODIFICA O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PROJETO DE LEI Nº. 00361/2025</w:t>
      </w:r>
    </w:p>
    <w:p w:rsidR="00000000" w:rsidDel="00000000" w:rsidP="00000000" w:rsidRDefault="00000000" w:rsidRPr="00000000" w14:paraId="00000003">
      <w:pPr>
        <w:widowControl w:val="0"/>
        <w:spacing w:line="276" w:lineRule="auto"/>
        <w:ind w:left="7836" w:firstLine="0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0"/>
          <w:szCs w:val="20"/>
          <w:u w:val="single"/>
          <w:rtl w:val="0"/>
        </w:rPr>
        <w:t xml:space="preserve">Modifica-se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0"/>
          <w:szCs w:val="20"/>
          <w:rtl w:val="0"/>
        </w:rPr>
        <w:t xml:space="preserve"> o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0"/>
          <w:szCs w:val="20"/>
          <w:u w:val="single"/>
          <w:rtl w:val="0"/>
        </w:rPr>
        <w:t xml:space="preserve">Produto “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Programa Territórios de Interesse Social e Cultural implantado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0"/>
          <w:szCs w:val="20"/>
          <w:u w:val="single"/>
          <w:rtl w:val="0"/>
        </w:rPr>
        <w:t xml:space="preserve">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Programa 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0141 | Habitação e Regularização Fundiária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0"/>
          <w:szCs w:val="20"/>
          <w:rtl w:val="0"/>
        </w:rPr>
        <w:t xml:space="preserve">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0"/>
        <w:spacing w:line="240" w:lineRule="auto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0"/>
          <w:szCs w:val="20"/>
          <w:rtl w:val="0"/>
        </w:rPr>
        <w:t xml:space="preserve">Art.1º -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u w:val="single"/>
          <w:rtl w:val="0"/>
        </w:rPr>
        <w:t xml:space="preserve">Modifica-se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 anexo I – Estrutura Consolidada do Plano Plurianual 2026-2029 para o quadriênio 2026/2029, no programa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0141 | Habitação e Regularização Fundiária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, do Projeto de Lei 000361/2025, conforme tabela abaixo:</w:t>
      </w:r>
    </w:p>
    <w:tbl>
      <w:tblPr>
        <w:tblStyle w:val="Table1"/>
        <w:tblW w:w="1419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945"/>
        <w:gridCol w:w="1080"/>
        <w:gridCol w:w="870"/>
        <w:gridCol w:w="105"/>
        <w:gridCol w:w="855"/>
        <w:gridCol w:w="945"/>
        <w:gridCol w:w="345"/>
        <w:gridCol w:w="1245"/>
        <w:gridCol w:w="960"/>
        <w:gridCol w:w="1185"/>
        <w:gridCol w:w="135"/>
        <w:gridCol w:w="1485"/>
        <w:gridCol w:w="810"/>
        <w:gridCol w:w="855"/>
        <w:gridCol w:w="930"/>
        <w:gridCol w:w="1440"/>
        <w:tblGridChange w:id="0">
          <w:tblGrid>
            <w:gridCol w:w="945"/>
            <w:gridCol w:w="1080"/>
            <w:gridCol w:w="870"/>
            <w:gridCol w:w="105"/>
            <w:gridCol w:w="855"/>
            <w:gridCol w:w="945"/>
            <w:gridCol w:w="345"/>
            <w:gridCol w:w="1245"/>
            <w:gridCol w:w="960"/>
            <w:gridCol w:w="1185"/>
            <w:gridCol w:w="135"/>
            <w:gridCol w:w="1485"/>
            <w:gridCol w:w="810"/>
            <w:gridCol w:w="855"/>
            <w:gridCol w:w="930"/>
            <w:gridCol w:w="1440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9">
            <w:pPr>
              <w:widowControl w:val="0"/>
              <w:spacing w:after="0" w:lineRule="auto"/>
              <w:rPr>
                <w:rFonts w:ascii="Arial" w:cs="Arial" w:eastAsia="Arial" w:hAnsi="Arial"/>
                <w:i w:val="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0141 | Habitação e Regularização Fundiária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Programa Territórios de Interesse Social e Cultural implantado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5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9">
            <w:pPr>
              <w:tabs>
                <w:tab w:val="left" w:leader="none" w:pos="1670"/>
              </w:tabs>
              <w:spacing w:after="0" w:line="240" w:lineRule="auto"/>
              <w:jc w:val="both"/>
              <w:rPr>
                <w:rFonts w:ascii="Arial" w:cs="Arial" w:eastAsia="Arial" w:hAnsi="Arial"/>
                <w:i w:val="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Implantação de um programa municipal de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reconhecimento, proteção e fomento</w:t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 a territórios ocupados por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comunidades tradicionais e favelas</w:t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, sob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perspectiva interseccional</w:t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 (raça, gênero, geração, deficiência, migração), com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definição jurídica como Zonas Especiais de Interesse Social (ZEIS)</w:t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 e salvaguarda do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modo de vida e trabalho</w:t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 locais. O programa abrange: (i)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mapeamento participativo</w:t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 e delimitação das ZEIS; (ii) instrumentos urbanísticos e ambientais de proteção (parâmetros de uso/ocupação do solo, salvaguardas culturais, regras anti-despejo e anti-gentrificação, diretrizes de licenciamento e de adaptação climática); (iii)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regularização fundiária</w:t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 e melhorias habitacionais com infraestrutura de baixo impacto (saneamento, drenagem verde-azul, acessibilidade, mobilidade ativa); (iv)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políticas efetivas de fomento</w:t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 às atividades produtivas locais, economias comunitárias e de cuidado; (v)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formação técnica e política</w:t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 e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fortalecimento de lideranças</w:t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; (vi) governança com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conselhos/instâncias territoriais</w:t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 e canais de participação; (vii) monitoramento com indicadores sociais, culturais e ambientais.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5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9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Unidade 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B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D">
            <w:pPr>
              <w:spacing w:after="0" w:lineRule="auto"/>
              <w:jc w:val="center"/>
              <w:rPr>
                <w:rFonts w:ascii="Arial" w:cs="Arial" w:eastAsia="Arial" w:hAnsi="Arial"/>
                <w:i w:val="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SECRETARIA MUNICIPAL DE HABITAÇÃO E REGULARIZAÇÃO FUNDIÁRIA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F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1">
            <w:pPr>
              <w:spacing w:after="0" w:lineRule="auto"/>
              <w:rPr>
                <w:rFonts w:ascii="Arial" w:cs="Arial" w:eastAsia="Arial" w:hAnsi="Arial"/>
                <w:i w:val="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5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D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1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spacing w:after="0" w:line="240" w:lineRule="auto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spacing w:after="0" w:lineRule="auto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after="0" w:lineRule="auto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spacing w:after="0" w:lineRule="auto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spacing w:after="0" w:lineRule="auto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spacing w:after="0" w:lineRule="auto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spacing w:after="0" w:lineRule="auto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after="0" w:lineRule="auto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spacing w:after="0" w:lineRule="auto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spacing w:after="0" w:lineRule="auto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after="0" w:lineRule="auto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after="0" w:lineRule="auto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R$300.000,00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R$100.000,00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R$100.000,00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R$100.000,00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R$100.000,00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spacing w:after="0" w:lineRule="auto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spacing w:after="0" w:lineRule="auto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spacing w:after="0" w:lineRule="auto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spacing w:after="0" w:lineRule="auto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spacing w:after="0" w:lineRule="auto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spacing w:after="0" w:lineRule="auto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5">
      <w:pPr>
        <w:spacing w:line="240" w:lineRule="auto"/>
        <w:rPr>
          <w:rFonts w:ascii="Arial" w:cs="Arial" w:eastAsia="Arial" w:hAnsi="Arial"/>
          <w:i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6">
      <w:pPr>
        <w:spacing w:line="240" w:lineRule="auto"/>
        <w:rPr>
          <w:rFonts w:ascii="Arial" w:cs="Arial" w:eastAsia="Arial" w:hAnsi="Arial"/>
          <w:i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7">
      <w:pPr>
        <w:spacing w:line="240" w:lineRule="auto"/>
        <w:rPr>
          <w:rFonts w:ascii="Arial" w:cs="Arial" w:eastAsia="Arial" w:hAnsi="Arial"/>
          <w:i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8">
      <w:pPr>
        <w:rPr>
          <w:rFonts w:ascii="Arial" w:cs="Arial" w:eastAsia="Arial" w:hAnsi="Arial"/>
          <w:i w:val="0"/>
          <w:smallCaps w:val="0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color w:val="000000"/>
          <w:sz w:val="20"/>
          <w:szCs w:val="20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i w:val="0"/>
          <w:smallCaps w:val="0"/>
          <w:color w:val="000000"/>
          <w:sz w:val="20"/>
          <w:szCs w:val="20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20"/>
                <w:szCs w:val="20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widowControl w:val="0"/>
              <w:spacing w:after="0" w:lineRule="auto"/>
              <w:rPr>
                <w:rFonts w:ascii="Arial" w:cs="Arial" w:eastAsia="Arial" w:hAnsi="Arial"/>
                <w:i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0141 | Habitação e Regularização Fundiária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color w:val="000000"/>
                <w:sz w:val="20"/>
                <w:szCs w:val="20"/>
                <w:rtl w:val="0"/>
              </w:rPr>
              <w:t xml:space="preserve">R$ 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400.000,00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20"/>
                <w:szCs w:val="20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widowControl w:val="0"/>
              <w:spacing w:after="0" w:lineRule="auto"/>
              <w:rPr>
                <w:rFonts w:ascii="Arial" w:cs="Arial" w:eastAsia="Arial" w:hAnsi="Arial"/>
                <w:i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0141 | Habitação e Regularização Fundiária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i w:val="0"/>
                <w:color w:val="000000"/>
                <w:sz w:val="20"/>
                <w:szCs w:val="20"/>
                <w:rtl w:val="0"/>
              </w:rPr>
              <w:t xml:space="preserve">R$ 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300.000,00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1">
      <w:pPr>
        <w:rPr>
          <w:rFonts w:ascii="Arial" w:cs="Arial" w:eastAsia="Arial" w:hAnsi="Arial"/>
          <w:i w:val="0"/>
          <w:smallCaps w:val="0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i w:val="1"/>
          <w:smallCaps w:val="0"/>
          <w:color w:val="000000"/>
          <w:sz w:val="20"/>
          <w:szCs w:val="20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widowControl w:val="0"/>
        <w:spacing w:after="160" w:before="0" w:line="279" w:lineRule="auto"/>
        <w:ind w:left="0" w:right="0" w:firstLine="0"/>
        <w:jc w:val="left"/>
        <w:rPr>
          <w:rFonts w:ascii="Arial" w:cs="Arial" w:eastAsia="Arial" w:hAnsi="Arial"/>
          <w:b w:val="1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0"/>
          <w:szCs w:val="20"/>
          <w:rtl w:val="0"/>
        </w:rPr>
        <w:t xml:space="preserve">JUSTIFICATIVA: </w:t>
      </w:r>
    </w:p>
    <w:p w:rsidR="00000000" w:rsidDel="00000000" w:rsidP="00000000" w:rsidRDefault="00000000" w:rsidRPr="00000000" w14:paraId="000000E3">
      <w:pPr>
        <w:widowControl w:val="0"/>
        <w:spacing w:after="160" w:before="0" w:line="279" w:lineRule="auto"/>
        <w:ind w:left="0" w:right="0" w:firstLine="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O reconhecimento e a proteção dos territórios de comunidades tradicionais e favelas como Zonas Especiais de Interesse Social (ZEIS) asseguram direitos territoriais, evitam remoções indevidas e preservam os ambientes natural e cultural associados a saberes, ofícios e redes de cuidado que sustentam a cidade. Ao combinar salvaguardas normativas, regularização fundiária, infraestrutura de baixo carbono e fomento às economias comunitárias, o programa enfrenta desigualdades socioespaciais, reduz vulnerabilidades climáticas (enchentes, deslizamentos, ilhas de calor) e contém processos de gentrificação que expulsam populações de baixa renda de áreas valorizadas. Trata-se de atender às resoluções da II Conferência Municipal de Meio Ambiente de Niterói, realizada em janeiro de 2025 e organizada pela sociedade civil, convertendo demandas historicamente formuladas pelos territórios em política pública com orçamento, metas e mecanismos de participação e controle social. </w:t>
      </w: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widowControl w:val="0"/>
        <w:spacing w:after="160" w:before="0" w:line="279" w:lineRule="auto"/>
        <w:ind w:left="0" w:right="0" w:firstLine="72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Ademais, considerando que a Lei nº 3.905/2024 (LUOS) promoveu redução de diversas ZEIS existentes, faz-se necessária a retomada e o reforço da proteção desses territórios, seja por meio da reclassificação/recuperação de perímetros, seja pelo aprimoramento dos instrumentos de gestão e salvaguardas. A iniciativa ancora-se no Estatuto da Cidade, na política de regularização fundiária de interesse social e nas agendas de patrimônio cultural e adaptação climática, promovendo uma cidade mais justa, diversa e resiliente — onde a permanência com dignidade e a valorização dos modos de vida locais caminham junto da proteção ambiental e do desenvolvimento econômico comunitário.</w:t>
      </w:r>
    </w:p>
    <w:p w:rsidR="00000000" w:rsidDel="00000000" w:rsidP="00000000" w:rsidRDefault="00000000" w:rsidRPr="00000000" w14:paraId="000000E5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Sala das Sessões,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29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 de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setembro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 de 2025.</w:t>
      </w:r>
    </w:p>
    <w:p w:rsidR="00000000" w:rsidDel="00000000" w:rsidP="00000000" w:rsidRDefault="00000000" w:rsidRPr="00000000" w14:paraId="000000E6">
      <w:pPr>
        <w:widowControl w:val="0"/>
        <w:spacing w:after="200" w:line="36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widowControl w:val="0"/>
        <w:spacing w:after="200" w:line="36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widowControl w:val="0"/>
        <w:spacing w:after="200" w:line="360" w:lineRule="auto"/>
        <w:jc w:val="center"/>
        <w:rPr>
          <w:rFonts w:ascii="Arial" w:cs="Arial" w:eastAsia="Arial" w:hAnsi="Arial"/>
          <w:b w:val="1"/>
          <w:sz w:val="20"/>
          <w:szCs w:val="20"/>
        </w:rPr>
      </w:pPr>
      <w:bookmarkStart w:colFirst="0" w:colLast="0" w:name="_heading=h.9z71yzwxu6yq" w:id="0"/>
      <w:bookmarkEnd w:id="0"/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7" w:type="default"/>
      <w:headerReference r:id="rId8" w:type="even"/>
      <w:footerReference r:id="rId9" w:type="default"/>
      <w:footerReference r:id="rId10" w:type="even"/>
      <w:pgSz w:h="11906" w:w="16838" w:orient="landscape"/>
      <w:pgMar w:bottom="1440" w:top="1134" w:left="1440" w:right="1440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4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4"/>
      <w:tblW w:w="9015.0" w:type="dxa"/>
      <w:jc w:val="left"/>
      <w:tblLayout w:type="fixed"/>
      <w:tblLook w:val="0600"/>
    </w:tblPr>
    <w:tblGrid>
      <w:gridCol w:w="3005"/>
      <w:gridCol w:w="3005"/>
      <w:gridCol w:w="3005"/>
      <w:tblGridChange w:id="0">
        <w:tblGrid>
          <w:gridCol w:w="3005"/>
          <w:gridCol w:w="3005"/>
          <w:gridCol w:w="3005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5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6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7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9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A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B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C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1"/>
        <w:sz w:val="44"/>
        <w:szCs w:val="44"/>
      </w:rPr>
    </w:pPr>
    <w:r w:rsidDel="00000000" w:rsidR="00000000" w:rsidRPr="00000000">
      <w:rPr>
        <w:rtl w:val="0"/>
      </w:rPr>
      <w:t xml:space="preserve">                                                             </w:t>
    </w:r>
    <w:r w:rsidDel="00000000" w:rsidR="00000000" w:rsidRPr="00000000">
      <w:rPr>
        <w:rFonts w:ascii="Arial" w:cs="Arial" w:eastAsia="Arial" w:hAnsi="Arial"/>
        <w:b w:val="1"/>
        <w:sz w:val="44"/>
        <w:szCs w:val="44"/>
        <w:rtl w:val="0"/>
      </w:rPr>
      <w:t xml:space="preserve">Câmara Municipal de Niterói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1619250</wp:posOffset>
          </wp:positionH>
          <wp:positionV relativeFrom="paragraph">
            <wp:posOffset>0</wp:posOffset>
          </wp:positionV>
          <wp:extent cx="828675" cy="1018580"/>
          <wp:effectExtent b="0" l="0" r="0" t="0"/>
          <wp:wrapNone/>
          <wp:docPr id="572401979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28675" cy="101858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EA">
    <w:pPr>
      <w:tabs>
        <w:tab w:val="center" w:leader="none" w:pos="4513"/>
        <w:tab w:val="right" w:leader="none" w:pos="9026"/>
      </w:tabs>
      <w:spacing w:after="0" w:line="240" w:lineRule="auto"/>
      <w:jc w:val="center"/>
      <w:rPr>
        <w:rFonts w:ascii="Arial" w:cs="Arial" w:eastAsia="Arial" w:hAnsi="Arial"/>
        <w:b w:val="1"/>
        <w:sz w:val="28"/>
        <w:szCs w:val="28"/>
      </w:rPr>
    </w:pPr>
    <w:r w:rsidDel="00000000" w:rsidR="00000000" w:rsidRPr="00000000">
      <w:rPr>
        <w:rFonts w:ascii="Arial" w:cs="Arial" w:eastAsia="Arial" w:hAnsi="Arial"/>
        <w:b w:val="1"/>
        <w:sz w:val="28"/>
        <w:szCs w:val="28"/>
        <w:rtl w:val="0"/>
      </w:rPr>
      <w:t xml:space="preserve">Gabinete do Vereador Professor Tulio</w:t>
    </w:r>
  </w:p>
  <w:p w:rsidR="00000000" w:rsidDel="00000000" w:rsidP="00000000" w:rsidRDefault="00000000" w:rsidRPr="00000000" w14:paraId="000000EB">
    <w:pPr>
      <w:tabs>
        <w:tab w:val="center" w:leader="none" w:pos="4513"/>
        <w:tab w:val="right" w:leader="none" w:pos="9026"/>
      </w:tabs>
      <w:spacing w:after="0" w:line="240" w:lineRule="auto"/>
      <w:jc w:val="center"/>
      <w:rPr>
        <w:rFonts w:ascii="Arial" w:cs="Arial" w:eastAsia="Arial" w:hAnsi="Arial"/>
        <w:b w:val="1"/>
      </w:rPr>
    </w:pPr>
    <w:r w:rsidDel="00000000" w:rsidR="00000000" w:rsidRPr="00000000">
      <w:rPr>
        <w:rFonts w:ascii="Arial" w:cs="Arial" w:eastAsia="Arial" w:hAnsi="Arial"/>
        <w:b w:val="1"/>
        <w:rtl w:val="0"/>
      </w:rPr>
      <w:t xml:space="preserve">Partido Socialismo e Liberdade (PSOL)</w:t>
    </w:r>
  </w:p>
  <w:p w:rsidR="00000000" w:rsidDel="00000000" w:rsidP="00000000" w:rsidRDefault="00000000" w:rsidRPr="00000000" w14:paraId="000000EC">
    <w:pPr>
      <w:tabs>
        <w:tab w:val="center" w:leader="none" w:pos="4513"/>
        <w:tab w:val="right" w:leader="none" w:pos="9026"/>
      </w:tabs>
      <w:spacing w:after="0" w:line="240" w:lineRule="auto"/>
      <w:jc w:val="center"/>
      <w:rPr>
        <w:rFonts w:ascii="Arial" w:cs="Arial" w:eastAsia="Arial" w:hAnsi="Arial"/>
        <w:b w:val="1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ED">
    <w:pPr>
      <w:tabs>
        <w:tab w:val="center" w:leader="none" w:pos="4513"/>
        <w:tab w:val="right" w:leader="none" w:pos="9026"/>
      </w:tabs>
      <w:spacing w:after="0" w:line="240" w:lineRule="auto"/>
      <w:jc w:val="center"/>
      <w:rPr>
        <w:rFonts w:ascii="Arial" w:cs="Arial" w:eastAsia="Arial" w:hAnsi="Arial"/>
        <w:b w:val="1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E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/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F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1"/>
        <w:color w:val="000000"/>
        <w:sz w:val="16"/>
        <w:szCs w:val="16"/>
      </w:rPr>
    </w:pPr>
    <w:r w:rsidDel="00000000" w:rsidR="00000000" w:rsidRPr="00000000">
      <w:rPr>
        <w:rtl w:val="0"/>
      </w:rPr>
    </w:r>
  </w:p>
  <w:tbl>
    <w:tblPr>
      <w:tblStyle w:val="Table3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0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1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2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DefaultParagraphFont" w:default="1">
    <w:name w:val="Default Paragraph Font"/>
    <w:uiPriority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Header">
    <w:name w:val="header"/>
    <w:basedOn w:val="Normal"/>
    <w:uiPriority w:val="99"/>
    <w:unhideWhenUsed w:val="1"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ListParagraph">
    <w:name w:val="List Paragraph"/>
    <w:basedOn w:val="Normal"/>
    <w:uiPriority w:val="34"/>
    <w:qFormat w:val="1"/>
    <w:rsid w:val="17F4C8A1"/>
    <w:pPr>
      <w:ind w:left="720"/>
      <w:contextualSpacing w:val="1"/>
    </w:pPr>
  </w:style>
  <w:style w:type="paragraph" w:styleId="Footer">
    <w:name w:val="footer"/>
    <w:basedOn w:val="Normal"/>
    <w:uiPriority w:val="99"/>
    <w:unhideWhenUsed w:val="1"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  <w:insideV w:color="000000" w:space="0" w:sz="4" w:themeColor="text1" w:val="single"/>
      </w:tblBorders>
    </w:tblPr>
  </w:style>
  <w:style w:type="paragraph" w:styleId="CommentText">
    <w:name w:val="annotation text"/>
    <w:basedOn w:val="Normal"/>
    <w:link w:val="CommentTextChar"/>
    <w:uiPriority w:val="99"/>
    <w:semiHidden w:val="1"/>
    <w:unhideWhenUsed w:val="1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 w:val="1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 w:val="1"/>
    <w:unhideWhenUsed w:val="1"/>
    <w:rPr>
      <w:sz w:val="16"/>
      <w:szCs w:val="16"/>
    </w:rPr>
  </w:style>
  <w:style w:type="character" w:styleId="Heading1Char" w:customStyle="1">
    <w:name w:val="Heading 1 Char"/>
    <w:basedOn w:val="DefaultParagraphFont"/>
    <w:link w:val="Heading1"/>
    <w:uiPriority w:val="9"/>
    <w:rsid w:val="004818A1"/>
    <w:rPr>
      <w:rFonts w:asciiTheme="majorHAnsi" w:cstheme="majorEastAsia" w:eastAsiaTheme="minorEastAsia" w:hAnsiTheme="majorHAnsi"/>
      <w:color w:val="0f4761" w:themeColor="accent1" w:themeShade="0000BF"/>
      <w:sz w:val="40"/>
      <w:szCs w:val="4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2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uVXMTSSlx3N10fAz7gNqWs08KOg==">CgMxLjAyDmguOXo3MXl6d3h1NnlxOAByITE2c2IxMXRuc1ZNZG1mbUZ3VGNwbE9qY2lEUU1FOC0zMw==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2025-03-07T22:11:00.0000000Z</dcterms:created>
  <dc:creator>Oswaldo Souza de Castro</dc:creator>
</cp:coreProperties>
</file>