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“Modernização do Terminal Rodoviário João Goulart”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0011 - Mobilidade Urbana,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0011 - Mobilidade Urbana,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0011 - Mobilidade Urbana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Modernização do Terminal Rodoviário João Goulart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Obras de modernização do Terminal Rodoviário João Goulart para corrigir desgastes físicos e adequar o espaço às normas de acessibilidade.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de Urbanismo e Mobilidade - SMU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R$ 1.500.000,00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R$ 1.500.000,00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c497cnp1xtus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R$ 3.000.000,00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reforma do Terminal Rodoviário João Goulart se faz necessária diante da importância estratégica do equipamento como principal ponto de integração do transporte público municipal e intermunicipal. A estrutura atual apresenta desgaste físico, limitações de acessibilidade e condições que já não atendem de forma adequada ao fluxo intenso de passageiros. A modernização permitirá oferecer mais conforto, segurança e eficiência, além de contribuir para a valorização urbanística da área central da cidade. Assim, o investimento na requalificação do terminal representa uma ação fundamental para garantir melhor qualidade de serviço aos usuários e fortalecer a mobilidade urbana.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WdvyzlqQMNPaa/HLiFG5ajhBYA==">CgMxLjAyDmguYzQ5N2NucDF4dHVzOAByITFWcnlnLTRKYTVmc0lmVllIU3BMMGU1N3JISWUzNXJzWQ==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2025-09-30T20:03:00Z</dcterms:created>
  <dc:creator>Oswaldo Souza de Castro</dc:creator>
</cp:coreProperties>
</file>