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“Niterói em Movimento — Núcleos Comunitários de Esporte e Lazer”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0137 – Cidade do Esporte,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0137 – Cidade do Esporte,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0137 – Cidade do Esporte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Niterói em Movimento — Núcleos Comunitários de Esporte e Lazer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Manter estruturas nas praças municipais com o intuito de estimular o esporte na infância e na juventude na presença de monitores da área de educação física.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Praças Atendidas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do Esporte e Lazer - SMEL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Elas; Niterói Jovem; Niterói Primeira Infância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mfceowuxqryn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0140 – Justiça, Cidadania e Diversidade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R$ 2.000.000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Manter núcleos esportivos gratuitos em espaços públicos, com foco em inclusão e saúde, promovendo atividade física regular e convivência comunitária.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S7GOKLUMg7XQu6Yec0Wjf5t6IA==">CgMxLjAyDmgubWZjZW93dXhxcnluOAByITFYdXFLZGNwaUQ5T1FVWHhLRzdyUVZ5ZlRTZV9jay0yMA==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2025-09-26T16:51:00Z</dcterms:created>
  <dc:creator>Oswaldo Souza de Castro</dc:creator>
</cp:coreProperties>
</file>