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“Manutenção do Abrigo Municipal de Animais de Grande Porte no Parque Rural”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0114 – Proteção Animal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Manutenção do Abrigo Municipal de Animais de Grande Porte no Parque Rural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4384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Manter estrutura física e funcional para acolhimento, tratamento, bem-estar e destinação de animais de grande porte (equinos, bovinos, muares e similares) apreendidos ou em situação de maus-tratos.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Animais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Meio Ambiente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2mc0oqg7k62m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0136 –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Município enfrenta recorrentes casos de abandono e maus-tratos de animais de grande porte, como cavalos, bois e muares, que circulam soltos em áreas urbanas, gerando riscos à segurança viária, à saúde pública e custos ao poder público. O Parque Rural de Niterói já atua na educação ambiental, valorização da cultura rural e integração comunitária. A instalação do Abrigo Municipal de Animais de Grande Porte no Parque fortalece sua vocação sustentável, garantindo cuidado aos animais. A iniciativa contribui para a preservação ambiental e otimiza o uso de um espaço público estratégico.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REvVwrQswQjuAHqeCUuAz9jqFQ==">CgMxLjAyDmguMm1jMG9xZzdrNjJtOAByITFtcFFYSW5aSDVZWC1iUi10Ti1pQmJyRzc0QmpmcW1rYQ==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2025-09-26T16:26:00Z</dcterms:created>
  <dc:creator>Oswaldo Souza de Castro</dc:creator>
</cp:coreProperties>
</file>