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widowControl w:val="0"/>
        <w:tabs>
          <w:tab w:val="left" w:leader="none" w:pos="8100"/>
        </w:tabs>
        <w:spacing w:after="0" w:before="0" w:line="360" w:lineRule="auto"/>
        <w:jc w:val="center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EMENDA Nº.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u w:val="single"/>
          <w:rtl w:val="0"/>
        </w:rPr>
        <w:t xml:space="preserve">ADITIVA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6"/>
          <w:szCs w:val="16"/>
          <w:rtl w:val="0"/>
        </w:rPr>
        <w:t xml:space="preserve"> AO PROJETO DE LEI Nº. 00361/2025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widowControl w:val="0"/>
        <w:spacing w:line="276" w:lineRule="auto"/>
        <w:ind w:left="4956" w:firstLine="0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u w:val="single"/>
          <w:rtl w:val="0"/>
        </w:rPr>
        <w:t xml:space="preserve">Produto “Remédio em Casa”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line="240" w:lineRule="auto"/>
        <w:jc w:val="both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u w:val="single"/>
          <w:rtl w:val="0"/>
        </w:rPr>
        <w:t xml:space="preserve">Acrescenta-se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no anexo I – Estrutura Consolidada do Plano Plurianual 2026-2029 para o quadriênio 2026/2029, no programa 0133 – Atenção à Saúde, do Projeto de Lei 000361/2025, conforme tabela abaixo: </w:t>
      </w:r>
    </w:p>
    <w:tbl>
      <w:tblPr>
        <w:tblStyle w:val="Table1"/>
        <w:tblW w:w="15196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1010"/>
        <w:gridCol w:w="864"/>
        <w:gridCol w:w="964"/>
        <w:gridCol w:w="369"/>
        <w:gridCol w:w="917"/>
        <w:gridCol w:w="1020"/>
        <w:gridCol w:w="371"/>
        <w:gridCol w:w="1335"/>
        <w:gridCol w:w="1028"/>
        <w:gridCol w:w="906"/>
        <w:gridCol w:w="513"/>
        <w:gridCol w:w="1477"/>
        <w:gridCol w:w="980"/>
        <w:gridCol w:w="915"/>
        <w:gridCol w:w="1001"/>
        <w:gridCol w:w="1519"/>
        <w:gridCol w:w="7"/>
        <w:tblGridChange w:id="0">
          <w:tblGrid>
            <w:gridCol w:w="1010"/>
            <w:gridCol w:w="864"/>
            <w:gridCol w:w="964"/>
            <w:gridCol w:w="369"/>
            <w:gridCol w:w="917"/>
            <w:gridCol w:w="1020"/>
            <w:gridCol w:w="371"/>
            <w:gridCol w:w="1335"/>
            <w:gridCol w:w="1028"/>
            <w:gridCol w:w="906"/>
            <w:gridCol w:w="513"/>
            <w:gridCol w:w="1477"/>
            <w:gridCol w:w="980"/>
            <w:gridCol w:w="915"/>
            <w:gridCol w:w="1001"/>
            <w:gridCol w:w="1519"/>
            <w:gridCol w:w="7"/>
          </w:tblGrid>
        </w:tblGridChange>
      </w:tblGrid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0133 – Atenção à Saúde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Remédio em Casa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A">
            <w:pPr>
              <w:tabs>
                <w:tab w:val="left" w:leader="none" w:pos="1670"/>
              </w:tabs>
              <w:spacing w:after="0" w:line="24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Garantir a entrega domiciliar de medicamentos de uso contínuo a pacientes cadastrados na rede municipal de saúde, em especial idosos, pessoas com deficiência e portadores de doenças crônicas.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7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Pessoas Atendidas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Secretaria Municipal de Saúde - SMS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b w:val="1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AGENDA TRANSVERSAL:</w:t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spacing w:after="0" w:lineRule="auto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B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50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widowControl w:val="0"/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9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80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B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F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16"/>
                <w:szCs w:val="16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100.000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B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100.000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100.000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100.000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R$ 200.000,00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Niterói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Leste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Norte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Oceânica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Pendotiba</w:t>
            </w:r>
          </w:p>
        </w:tc>
      </w:tr>
      <w:tr>
        <w:trPr>
          <w:cantSplit w:val="0"/>
          <w:trHeight w:val="29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widowControl w:val="0"/>
              <w:spacing w:after="0" w:line="259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6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after="0" w:lineRule="auto"/>
              <w:jc w:val="center"/>
              <w:rPr>
                <w:rFonts w:ascii="Times New Roman" w:cs="Times New Roman" w:eastAsia="Times New Roman" w:hAnsi="Times New Roman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16"/>
                <w:szCs w:val="16"/>
                <w:rtl w:val="0"/>
              </w:rPr>
              <w:t xml:space="preserve">Praias da Baia</w:t>
            </w:r>
          </w:p>
        </w:tc>
      </w:tr>
    </w:tbl>
    <w:p w:rsidR="00000000" w:rsidDel="00000000" w:rsidP="00000000" w:rsidRDefault="00000000" w:rsidRPr="00000000" w14:paraId="000000DA">
      <w:pPr>
        <w:spacing w:line="240" w:lineRule="auto"/>
        <w:rPr>
          <w:rFonts w:ascii="Times New Roman" w:cs="Times New Roman" w:eastAsia="Times New Roman" w:hAnsi="Times New Roman"/>
          <w:i w:val="1"/>
          <w:sz w:val="18"/>
          <w:szCs w:val="18"/>
        </w:rPr>
      </w:pPr>
      <w:bookmarkStart w:colFirst="0" w:colLast="0" w:name="_heading=h.dk02af6w4hv3" w:id="0"/>
      <w:bookmarkEnd w:id="0"/>
      <w:r w:rsidDel="00000000" w:rsidR="00000000" w:rsidRPr="00000000">
        <w:rPr>
          <w:rFonts w:ascii="Times New Roman" w:cs="Times New Roman" w:eastAsia="Times New Roman" w:hAnsi="Times New Roman"/>
          <w:i w:val="1"/>
          <w:sz w:val="18"/>
          <w:szCs w:val="18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5160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6910"/>
        <w:gridCol w:w="8250"/>
        <w:tblGridChange w:id="0">
          <w:tblGrid>
            <w:gridCol w:w="6910"/>
            <w:gridCol w:w="8250"/>
          </w:tblGrid>
        </w:tblGridChange>
      </w:tblGrid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highlight w:val="yellow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0010 – Cidade Urbanizada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F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R$ 800.000,00</w:t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0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1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16"/>
                <w:szCs w:val="16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6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2">
            <w:pPr>
              <w:spacing w:after="0" w:line="240" w:lineRule="auto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000 - XXX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E3">
            <w:pPr>
              <w:widowControl w:val="0"/>
              <w:spacing w:after="0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16"/>
                <w:szCs w:val="16"/>
                <w:rtl w:val="0"/>
              </w:rPr>
              <w:t xml:space="preserve">R$ 0</w:t>
            </w:r>
          </w:p>
        </w:tc>
      </w:tr>
    </w:tbl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i w:val="1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color w:val="000000"/>
          <w:sz w:val="18"/>
          <w:szCs w:val="18"/>
          <w:rtl w:val="0"/>
        </w:rPr>
        <w:t xml:space="preserve">Os campos acima servem para informar de qual(s) Programa(s) o valor emendado será compensado. O programa de origem pode ser o mesmo citado no Artigo 1º.</w:t>
      </w:r>
    </w:p>
    <w:p w:rsidR="00000000" w:rsidDel="00000000" w:rsidP="00000000" w:rsidRDefault="00000000" w:rsidRPr="00000000" w14:paraId="000000E5">
      <w:pPr>
        <w:widowControl w:val="0"/>
        <w:rPr>
          <w:rFonts w:ascii="Times New Roman" w:cs="Times New Roman" w:eastAsia="Times New Roman" w:hAnsi="Times New Roman"/>
          <w:color w:val="000000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18"/>
          <w:szCs w:val="18"/>
          <w:rtl w:val="0"/>
        </w:rPr>
        <w:t xml:space="preserve">JUSTIFICATIVA: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O acréscimo visa incluir no planejamento estratégico de Niterói o Produto Remédio em Casa, já previsto na Lei Municipal nº 2.197/2004, que autoriza convênio com os Correios. Podendo também ser executada através de convênios com empresas de entrega. A medida amplia a acessibilidade à saúde, evitando deslocamentos de pessoas vulneráveis. Contribui para a adesão ao tratamento, prevenindo interrupções e internações hospitalares. Também fortalece a eficiência da gestão pública e assegura os princípios constitucionais da saúde em obediência ao </w:t>
      </w: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artigo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18"/>
          <w:szCs w:val="18"/>
          <w:rtl w:val="0"/>
        </w:rPr>
        <w:t xml:space="preserve"> 196 da CF/88.</w:t>
      </w:r>
    </w:p>
    <w:sectPr>
      <w:headerReference r:id="rId7" w:type="default"/>
      <w:headerReference r:id="rId8" w:type="even"/>
      <w:footerReference r:id="rId9" w:type="default"/>
      <w:footerReference r:id="rId10" w:type="even"/>
      <w:pgSz w:h="11906" w:w="16838" w:orient="landscape"/>
      <w:pgMar w:bottom="720" w:top="720" w:left="720" w:right="962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  <w:font w:name="Aptos"/>
  <w:font w:name="Play">
    <w:embedRegular w:fontKey="{00000000-0000-0000-0000-000000000000}" r:id="rId1" w:subsetted="0"/>
    <w:embedBold w:fontKey="{00000000-0000-0000-0000-000000000000}" r:id="rId2" w:subsetted="0"/>
  </w:font>
  <w:font w:name="Tahoma">
    <w:embedRegular w:fontKey="{00000000-0000-0000-0000-000000000000}" r:id="rId3" w:subsetted="0"/>
    <w:embedBold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2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tbl>
    <w:tblPr>
      <w:tblStyle w:val="Table5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F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4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F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7">
    <w:pPr>
      <w:widowControl w:val="0"/>
      <w:spacing w:after="0" w:lineRule="auto"/>
      <w:ind w:left="567" w:firstLine="0"/>
      <w:jc w:val="righ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Fonts w:ascii="Times New Roman" w:cs="Times New Roman" w:eastAsia="Times New Roman" w:hAnsi="Times New Roman"/>
        <w:sz w:val="18"/>
        <w:szCs w:val="18"/>
        <w:rtl w:val="0"/>
      </w:rPr>
      <w:t xml:space="preserve">Sala das Sessões, 01 de outubro de 2025.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8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Allan Lyra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widowControl w:val="0"/>
      <w:shd w:fill="ffffff" w:val="clear"/>
      <w:spacing w:after="0" w:line="259" w:lineRule="auto"/>
      <w:jc w:val="center"/>
      <w:rPr>
        <w:rFonts w:ascii="Times New Roman" w:cs="Times New Roman" w:eastAsia="Times New Roman" w:hAnsi="Times New Roman"/>
        <w:b w:val="1"/>
        <w:color w:val="000000"/>
        <w:sz w:val="14"/>
        <w:szCs w:val="14"/>
      </w:rPr>
    </w:pPr>
    <w:r w:rsidDel="00000000" w:rsidR="00000000" w:rsidRPr="00000000">
      <w:rPr>
        <w:rFonts w:ascii="Times New Roman" w:cs="Times New Roman" w:eastAsia="Times New Roman" w:hAnsi="Times New Roman"/>
        <w:b w:val="1"/>
        <w:color w:val="000000"/>
        <w:sz w:val="16"/>
        <w:szCs w:val="16"/>
        <w:rtl w:val="0"/>
      </w:rPr>
      <w:t xml:space="preserve">Vereador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  <w:tab w:val="left" w:leader="none" w:pos="6195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rFonts w:ascii="Times New Roman" w:cs="Times New Roman" w:eastAsia="Times New Roman" w:hAnsi="Times New Roman"/>
        <w:color w:val="000000"/>
        <w:sz w:val="18"/>
        <w:szCs w:val="18"/>
      </w:rPr>
    </w:pPr>
    <w:r w:rsidDel="00000000" w:rsidR="00000000" w:rsidRPr="00000000">
      <w:rPr>
        <w:rtl w:val="0"/>
      </w:rPr>
    </w:r>
  </w:p>
  <w:tbl>
    <w:tblPr>
      <w:tblStyle w:val="Table3"/>
      <w:tblW w:w="13950.0" w:type="dxa"/>
      <w:jc w:val="left"/>
      <w:tblLayout w:type="fixed"/>
      <w:tblLook w:val="0600"/>
    </w:tblPr>
    <w:tblGrid>
      <w:gridCol w:w="4650"/>
      <w:gridCol w:w="4650"/>
      <w:gridCol w:w="4650"/>
      <w:tblGridChange w:id="0">
        <w:tblGrid>
          <w:gridCol w:w="4650"/>
          <w:gridCol w:w="4650"/>
          <w:gridCol w:w="4650"/>
        </w:tblGrid>
      </w:tblGridChange>
    </w:tblGrid>
    <w:tr>
      <w:trPr>
        <w:cantSplit w:val="0"/>
        <w:trHeight w:val="300" w:hRule="atLeast"/>
        <w:tblHeader w:val="0"/>
      </w:trPr>
      <w:tc>
        <w:tcPr/>
        <w:p w:rsidR="00000000" w:rsidDel="00000000" w:rsidP="00000000" w:rsidRDefault="00000000" w:rsidRPr="00000000" w14:paraId="000000E7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-115" w:right="0" w:firstLine="0"/>
            <w:jc w:val="lef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8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0" w:firstLine="0"/>
            <w:jc w:val="center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9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EA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EB">
    <w:pPr>
      <w:spacing w:after="280" w:lineRule="auto"/>
      <w:rPr/>
    </w:pPr>
    <w:r w:rsidDel="00000000" w:rsidR="00000000" w:rsidRPr="00000000">
      <w:rPr>
        <w:rtl w:val="0"/>
      </w:rPr>
    </w:r>
  </w:p>
  <w:tbl>
    <w:tblPr>
      <w:tblStyle w:val="Table4"/>
      <w:tblW w:w="7119.000000000001" w:type="dxa"/>
      <w:jc w:val="center"/>
      <w:tblLayout w:type="fixed"/>
      <w:tblLook w:val="0600"/>
    </w:tblPr>
    <w:tblGrid>
      <w:gridCol w:w="922"/>
      <w:gridCol w:w="5741"/>
      <w:gridCol w:w="456"/>
      <w:tblGridChange w:id="0">
        <w:tblGrid>
          <w:gridCol w:w="922"/>
          <w:gridCol w:w="5741"/>
          <w:gridCol w:w="456"/>
        </w:tblGrid>
      </w:tblGridChange>
    </w:tblGrid>
    <w:tr>
      <w:trPr>
        <w:cantSplit w:val="0"/>
        <w:trHeight w:val="600" w:hRule="atLeast"/>
        <w:tblHeader w:val="0"/>
      </w:trPr>
      <w:tc>
        <w:tcPr/>
        <w:p w:rsidR="00000000" w:rsidDel="00000000" w:rsidP="00000000" w:rsidRDefault="00000000" w:rsidRPr="00000000" w14:paraId="000000EC">
          <w:pPr>
            <w:widowControl w:val="0"/>
            <w:tabs>
              <w:tab w:val="center" w:leader="none" w:pos="4252"/>
              <w:tab w:val="right" w:leader="none" w:pos="8504"/>
            </w:tabs>
            <w:jc w:val="center"/>
            <w:rPr/>
          </w:pPr>
          <w:r w:rsidDel="00000000" w:rsidR="00000000" w:rsidRPr="00000000">
            <w:rPr/>
            <w:drawing>
              <wp:inline distB="0" distT="0" distL="0" distR="0">
                <wp:extent cx="246791" cy="310773"/>
                <wp:effectExtent b="0" l="0" r="0" t="0"/>
                <wp:docPr id="1407683115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46791" cy="310773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/>
        <w:p w:rsidR="00000000" w:rsidDel="00000000" w:rsidP="00000000" w:rsidRDefault="00000000" w:rsidRPr="00000000" w14:paraId="000000ED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Câmara Municipal de Niterói</w:t>
          </w:r>
        </w:p>
        <w:p w:rsidR="00000000" w:rsidDel="00000000" w:rsidP="00000000" w:rsidRDefault="00000000" w:rsidRPr="00000000" w14:paraId="000000EE">
          <w:pPr>
            <w:keepNext w:val="0"/>
            <w:keepLines w:val="0"/>
            <w:pageBreakBefore w:val="0"/>
            <w:widowControl w:val="0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  <w:tab w:val="center" w:leader="none" w:pos="4252"/>
              <w:tab w:val="right" w:leader="none" w:pos="8504"/>
            </w:tabs>
            <w:spacing w:after="0" w:before="0" w:line="240" w:lineRule="auto"/>
            <w:ind w:left="0" w:right="0" w:firstLine="0"/>
            <w:jc w:val="center"/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ahoma" w:cs="Tahoma" w:eastAsia="Tahoma" w:hAnsi="Tahoma"/>
              <w:b w:val="1"/>
              <w:i w:val="0"/>
              <w:smallCaps w:val="0"/>
              <w:strike w:val="0"/>
              <w:color w:val="000000"/>
              <w:sz w:val="20"/>
              <w:szCs w:val="20"/>
              <w:u w:val="none"/>
              <w:shd w:fill="auto" w:val="clear"/>
              <w:vertAlign w:val="baseline"/>
              <w:rtl w:val="0"/>
            </w:rPr>
            <w:t xml:space="preserve">Gabinete do Vereador Allan Lyra</w:t>
          </w:r>
        </w:p>
      </w:tc>
      <w:tc>
        <w:tcPr/>
        <w:p w:rsidR="00000000" w:rsidDel="00000000" w:rsidP="00000000" w:rsidRDefault="00000000" w:rsidRPr="00000000" w14:paraId="000000EF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28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F0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680"/>
              <w:tab w:val="right" w:leader="none" w:pos="9360"/>
            </w:tabs>
            <w:spacing w:after="0" w:before="0" w:line="240" w:lineRule="auto"/>
            <w:ind w:left="0" w:right="-115" w:firstLine="0"/>
            <w:jc w:val="right"/>
            <w:rPr>
              <w:rFonts w:ascii="Aptos" w:cs="Aptos" w:eastAsia="Aptos" w:hAnsi="Aptos"/>
              <w:b w:val="0"/>
              <w:i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F1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680"/>
        <w:tab w:val="right" w:leader="none" w:pos="9360"/>
      </w:tabs>
      <w:spacing w:after="0" w:before="0" w:line="240" w:lineRule="auto"/>
      <w:ind w:left="0" w:right="0" w:firstLine="0"/>
      <w:jc w:val="left"/>
      <w:rPr>
        <w:rFonts w:ascii="Aptos" w:cs="Aptos" w:eastAsia="Aptos" w:hAnsi="Aptos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pt_BR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paragraph" w:styleId="Cabealho">
    <w:name w:val="header"/>
    <w:basedOn w:val="Normal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paragraph" w:styleId="PargrafodaLista">
    <w:name w:val="List Paragraph"/>
    <w:basedOn w:val="Normal"/>
    <w:uiPriority w:val="34"/>
    <w:qFormat w:val="1"/>
    <w:rsid w:val="17F4C8A1"/>
    <w:pPr>
      <w:ind w:left="720"/>
      <w:contextualSpacing w:val="1"/>
    </w:pPr>
  </w:style>
  <w:style w:type="paragraph" w:styleId="Rodap">
    <w:name w:val="footer"/>
    <w:basedOn w:val="Normal"/>
    <w:link w:val="RodapChar"/>
    <w:uiPriority w:val="99"/>
    <w:unhideWhenUsed w:val="1"/>
    <w:rsid w:val="17F4C8A1"/>
    <w:pPr>
      <w:tabs>
        <w:tab w:val="center" w:pos="4680"/>
        <w:tab w:val="right" w:pos="9360"/>
      </w:tabs>
      <w:spacing w:after="0" w:line="240" w:lineRule="auto"/>
    </w:pPr>
  </w:style>
  <w:style w:type="table" w:styleId="Tabelacomgrade">
    <w:name w:val="Table Grid"/>
    <w:basedOn w:val="Tabelanormal"/>
    <w:uiPriority w:val="59"/>
    <w:rsid w:val="00FB4123"/>
    <w:pPr>
      <w:spacing w:after="0" w:line="240" w:lineRule="auto"/>
    </w:pPr>
    <w:tblPr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</w:tblPr>
  </w:style>
  <w:style w:type="paragraph" w:styleId="Textodecomentrio">
    <w:name w:val="annotation text"/>
    <w:basedOn w:val="Normal"/>
    <w:link w:val="TextodecomentrioChar"/>
    <w:uiPriority w:val="99"/>
    <w:semiHidden w:val="1"/>
    <w:unhideWhenUsed w:val="1"/>
    <w:pPr>
      <w:spacing w:line="240" w:lineRule="auto"/>
    </w:pPr>
    <w:rPr>
      <w:sz w:val="20"/>
      <w:szCs w:val="20"/>
    </w:rPr>
  </w:style>
  <w:style w:type="character" w:styleId="TextodecomentrioChar" w:customStyle="1">
    <w:name w:val="Texto de comentário Char"/>
    <w:basedOn w:val="Fontepargpadro"/>
    <w:link w:val="Textodecomentrio"/>
    <w:uiPriority w:val="99"/>
    <w:semiHidden w:val="1"/>
    <w:rPr>
      <w:sz w:val="20"/>
      <w:szCs w:val="20"/>
    </w:rPr>
  </w:style>
  <w:style w:type="character" w:styleId="Refdecomentrio">
    <w:name w:val="annotation reference"/>
    <w:basedOn w:val="Fontepargpadro"/>
    <w:uiPriority w:val="99"/>
    <w:semiHidden w:val="1"/>
    <w:unhideWhenUsed w:val="1"/>
    <w:rPr>
      <w:sz w:val="16"/>
      <w:szCs w:val="16"/>
    </w:rPr>
  </w:style>
  <w:style w:type="character" w:styleId="Ttulo1Char" w:customStyle="1">
    <w:name w:val="Título 1 Char"/>
    <w:basedOn w:val="Fontepargpadro"/>
    <w:link w:val="Ttulo1"/>
    <w:uiPriority w:val="9"/>
    <w:rsid w:val="004818A1"/>
    <w:rPr>
      <w:rFonts w:asciiTheme="majorHAnsi" w:cstheme="majorEastAsia" w:eastAsiaTheme="minorEastAsia" w:hAnsiTheme="majorHAnsi"/>
      <w:color w:val="0f4761" w:themeColor="accent1" w:themeShade="0000BF"/>
      <w:sz w:val="40"/>
      <w:szCs w:val="40"/>
    </w:rPr>
  </w:style>
  <w:style w:type="character" w:styleId="RodapChar" w:customStyle="1">
    <w:name w:val="Rodapé Char"/>
    <w:basedOn w:val="Fontepargpadro"/>
    <w:link w:val="Rodap"/>
    <w:uiPriority w:val="99"/>
    <w:rsid w:val="00364D98"/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5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1.xml"/><Relationship Id="rId9" Type="http://schemas.openxmlformats.org/officeDocument/2006/relationships/footer" Target="footer2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2.xml"/><Relationship Id="rId8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Relationship Id="rId3" Type="http://schemas.openxmlformats.org/officeDocument/2006/relationships/font" Target="fonts/Tahoma-regular.ttf"/><Relationship Id="rId4" Type="http://schemas.openxmlformats.org/officeDocument/2006/relationships/font" Target="fonts/Tahoma-bold.ttf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dUDPQUqwaMWiGooQkWpyaatzrZg==">CgMxLjAyDmguZGswMmFmNnc0aHYzOAByITE3QUVDZHhPNmJvRzBLdVlrX0ZlX01JMUFkUnBtbkczSA==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2025-09-26T14:11:00Z</dcterms:created>
  <dc:creator>Oswaldo Souza de Castro</dc:creator>
</cp:coreProperties>
</file>