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 </w:t>
      </w:r>
      <w:r w:rsidDel="00000000" w:rsidR="00000000" w:rsidRPr="00000000">
        <w:rPr>
          <w:b w:val="1"/>
          <w:sz w:val="20"/>
          <w:szCs w:val="20"/>
          <w:u w:val="single"/>
          <w:rtl w:val="0"/>
        </w:rPr>
        <w:t xml:space="preserve">“</w:t>
      </w:r>
      <w:r w:rsidDel="00000000" w:rsidR="00000000" w:rsidRPr="00000000">
        <w:rPr>
          <w:b w:val="1"/>
          <w:sz w:val="20"/>
          <w:szCs w:val="20"/>
          <w:rtl w:val="0"/>
        </w:rPr>
        <w:t xml:space="preserve">Conselho Municipal de Mobilidade Implantado</w:t>
      </w:r>
      <w:r w:rsidDel="00000000" w:rsidR="00000000" w:rsidRPr="00000000">
        <w:rPr>
          <w:b w:val="1"/>
          <w:sz w:val="20"/>
          <w:szCs w:val="20"/>
          <w:u w:val="single"/>
          <w:rtl w:val="0"/>
        </w:rPr>
        <w:t xml:space="preserve">”</w:t>
      </w:r>
      <w:r w:rsidDel="00000000" w:rsidR="00000000" w:rsidRPr="00000000">
        <w:rPr>
          <w:b w:val="1"/>
          <w:sz w:val="20"/>
          <w:szCs w:val="20"/>
          <w:rtl w:val="0"/>
        </w:rPr>
        <w:t xml:space="preserve"> no anexo I – Estrutura Consolidada do Plano Plurianual 2026-2029 para o quadriênio 2026/2029, no Programa 0010 | Cidade Urbanizada,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w:t>
      </w:r>
      <w:r w:rsidDel="00000000" w:rsidR="00000000" w:rsidRPr="00000000">
        <w:rPr>
          <w:sz w:val="20"/>
          <w:szCs w:val="20"/>
          <w:rtl w:val="0"/>
        </w:rPr>
        <w:t xml:space="preserve"> 0010 | Cidade Urbanizada,</w:t>
      </w:r>
      <w:r w:rsidDel="00000000" w:rsidR="00000000" w:rsidRPr="00000000">
        <w:rPr>
          <w:sz w:val="20"/>
          <w:szCs w:val="20"/>
          <w:rtl w:val="0"/>
        </w:rPr>
        <w:t xml:space="preserve"> do Projeto de Lei 000361/2025, conforme tabela abaixo: </w:t>
      </w:r>
    </w:p>
    <w:tbl>
      <w:tblPr>
        <w:tblStyle w:val="Table1"/>
        <w:tblW w:w="14325.0" w:type="dxa"/>
        <w:jc w:val="left"/>
        <w:tblInd w:w="-135.0" w:type="dxa"/>
        <w:tblBorders>
          <w:top w:color="000000" w:space="0" w:sz="6" w:val="single"/>
          <w:left w:color="000000" w:space="0" w:sz="6" w:val="single"/>
          <w:bottom w:color="000000" w:space="0" w:sz="6" w:val="single"/>
          <w:right w:color="000000" w:space="0" w:sz="6" w:val="single"/>
        </w:tblBorders>
        <w:tblLayout w:type="fixed"/>
        <w:tblLook w:val="0400"/>
      </w:tblPr>
      <w:tblGrid>
        <w:gridCol w:w="915"/>
        <w:gridCol w:w="855"/>
        <w:gridCol w:w="1245"/>
        <w:gridCol w:w="105"/>
        <w:gridCol w:w="870"/>
        <w:gridCol w:w="945"/>
        <w:gridCol w:w="345"/>
        <w:gridCol w:w="1245"/>
        <w:gridCol w:w="960"/>
        <w:gridCol w:w="840"/>
        <w:gridCol w:w="480"/>
        <w:gridCol w:w="1380"/>
        <w:gridCol w:w="915"/>
        <w:gridCol w:w="945"/>
        <w:gridCol w:w="1245"/>
        <w:gridCol w:w="1035"/>
        <w:tblGridChange w:id="0">
          <w:tblGrid>
            <w:gridCol w:w="915"/>
            <w:gridCol w:w="855"/>
            <w:gridCol w:w="1245"/>
            <w:gridCol w:w="105"/>
            <w:gridCol w:w="870"/>
            <w:gridCol w:w="945"/>
            <w:gridCol w:w="345"/>
            <w:gridCol w:w="1245"/>
            <w:gridCol w:w="960"/>
            <w:gridCol w:w="840"/>
            <w:gridCol w:w="480"/>
            <w:gridCol w:w="1380"/>
            <w:gridCol w:w="915"/>
            <w:gridCol w:w="945"/>
            <w:gridCol w:w="1245"/>
            <w:gridCol w:w="1035"/>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18"/>
                <w:szCs w:val="18"/>
              </w:rPr>
            </w:pPr>
            <w:r w:rsidDel="00000000" w:rsidR="00000000" w:rsidRPr="00000000">
              <w:rPr>
                <w:b w:val="1"/>
                <w:sz w:val="18"/>
                <w:szCs w:val="18"/>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18"/>
                <w:szCs w:val="18"/>
              </w:rPr>
            </w:pPr>
            <w:r w:rsidDel="00000000" w:rsidR="00000000" w:rsidRPr="00000000">
              <w:rPr>
                <w:sz w:val="18"/>
                <w:szCs w:val="18"/>
                <w:rtl w:val="0"/>
              </w:rPr>
              <w:t xml:space="preserve">0010 | Cidade Urbanizada</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18"/>
                <w:szCs w:val="18"/>
              </w:rPr>
            </w:pPr>
            <w:r w:rsidDel="00000000" w:rsidR="00000000" w:rsidRPr="00000000">
              <w:rPr>
                <w:b w:val="1"/>
                <w:sz w:val="18"/>
                <w:szCs w:val="18"/>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spacing w:line="240" w:lineRule="auto"/>
              <w:rPr>
                <w:sz w:val="18"/>
                <w:szCs w:val="18"/>
              </w:rPr>
            </w:pPr>
            <w:r w:rsidDel="00000000" w:rsidR="00000000" w:rsidRPr="00000000">
              <w:rPr>
                <w:sz w:val="18"/>
                <w:szCs w:val="18"/>
                <w:rtl w:val="0"/>
              </w:rPr>
              <w:t xml:space="preserve">Conselho Municipal de Mobilidade Implantado</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18"/>
                <w:szCs w:val="18"/>
              </w:rPr>
            </w:pPr>
            <w:r w:rsidDel="00000000" w:rsidR="00000000" w:rsidRPr="00000000">
              <w:rPr>
                <w:b w:val="1"/>
                <w:sz w:val="18"/>
                <w:szCs w:val="18"/>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spacing w:line="240" w:lineRule="auto"/>
              <w:rPr>
                <w:sz w:val="18"/>
                <w:szCs w:val="18"/>
              </w:rPr>
            </w:pPr>
            <w:r w:rsidDel="00000000" w:rsidR="00000000" w:rsidRPr="00000000">
              <w:rPr>
                <w:sz w:val="18"/>
                <w:szCs w:val="18"/>
                <w:rtl w:val="0"/>
              </w:rPr>
              <w:t xml:space="preserve">Implantação e funcionamento de </w:t>
            </w:r>
            <w:r w:rsidDel="00000000" w:rsidR="00000000" w:rsidRPr="00000000">
              <w:rPr>
                <w:b w:val="1"/>
                <w:sz w:val="18"/>
                <w:szCs w:val="18"/>
                <w:rtl w:val="0"/>
              </w:rPr>
              <w:t xml:space="preserve">Conselho Municipal de Mobilidade</w:t>
            </w:r>
            <w:r w:rsidDel="00000000" w:rsidR="00000000" w:rsidRPr="00000000">
              <w:rPr>
                <w:sz w:val="18"/>
                <w:szCs w:val="18"/>
                <w:rtl w:val="0"/>
              </w:rPr>
              <w:t xml:space="preserve"> com </w:t>
            </w:r>
            <w:r w:rsidDel="00000000" w:rsidR="00000000" w:rsidRPr="00000000">
              <w:rPr>
                <w:b w:val="1"/>
                <w:sz w:val="18"/>
                <w:szCs w:val="18"/>
                <w:rtl w:val="0"/>
              </w:rPr>
              <w:t xml:space="preserve">poder decisório</w:t>
            </w:r>
            <w:r w:rsidDel="00000000" w:rsidR="00000000" w:rsidRPr="00000000">
              <w:rPr>
                <w:sz w:val="18"/>
                <w:szCs w:val="18"/>
                <w:rtl w:val="0"/>
              </w:rPr>
              <w:t xml:space="preserve"> sobre diretrizes, planos, programas e instrumentos de </w:t>
            </w:r>
            <w:r w:rsidDel="00000000" w:rsidR="00000000" w:rsidRPr="00000000">
              <w:rPr>
                <w:b w:val="1"/>
                <w:sz w:val="18"/>
                <w:szCs w:val="18"/>
                <w:rtl w:val="0"/>
              </w:rPr>
              <w:t xml:space="preserve">mobilidade ativa e transporte coletivo</w:t>
            </w:r>
            <w:r w:rsidDel="00000000" w:rsidR="00000000" w:rsidRPr="00000000">
              <w:rPr>
                <w:sz w:val="18"/>
                <w:szCs w:val="18"/>
                <w:rtl w:val="0"/>
              </w:rPr>
              <w:t xml:space="preserve">, incluindo priorização de investimentos, definição de metas e acompanhamento de indicadores.</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18"/>
                <w:szCs w:val="18"/>
              </w:rPr>
            </w:pPr>
            <w:r w:rsidDel="00000000" w:rsidR="00000000" w:rsidRPr="00000000">
              <w:rPr>
                <w:sz w:val="18"/>
                <w:szCs w:val="18"/>
                <w:rtl w:val="0"/>
              </w:rPr>
              <w:t xml:space="preserve">unidade </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18"/>
                <w:szCs w:val="18"/>
              </w:rPr>
            </w:pPr>
            <w:r w:rsidDel="00000000" w:rsidR="00000000" w:rsidRPr="00000000">
              <w:rPr>
                <w:b w:val="1"/>
                <w:sz w:val="18"/>
                <w:szCs w:val="18"/>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18"/>
                <w:szCs w:val="18"/>
              </w:rPr>
            </w:pPr>
            <w:r w:rsidDel="00000000" w:rsidR="00000000" w:rsidRPr="00000000">
              <w:rPr>
                <w:sz w:val="18"/>
                <w:szCs w:val="18"/>
                <w:rtl w:val="0"/>
              </w:rPr>
              <w:t xml:space="preserve">SEC MUN DE MOBILIDADE E INFRAESTRUTURA SEMOBI</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18"/>
                <w:szCs w:val="18"/>
              </w:rPr>
            </w:pPr>
            <w:r w:rsidDel="00000000" w:rsidR="00000000" w:rsidRPr="00000000">
              <w:rPr>
                <w:b w:val="1"/>
                <w:sz w:val="18"/>
                <w:szCs w:val="18"/>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rPr>
                <w:sz w:val="18"/>
                <w:szCs w:val="18"/>
              </w:rPr>
            </w:pP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4">
            <w:pPr>
              <w:widowControl w:val="0"/>
              <w:spacing w:line="240" w:lineRule="auto"/>
              <w:jc w:val="center"/>
              <w:rPr>
                <w:sz w:val="18"/>
                <w:szCs w:val="18"/>
              </w:rPr>
            </w:pPr>
            <w:r w:rsidDel="00000000" w:rsidR="00000000" w:rsidRPr="00000000">
              <w:rPr>
                <w:b w:val="1"/>
                <w:sz w:val="18"/>
                <w:szCs w:val="18"/>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18"/>
                <w:szCs w:val="18"/>
              </w:rPr>
            </w:pPr>
            <w:r w:rsidDel="00000000" w:rsidR="00000000" w:rsidRPr="00000000">
              <w:rPr>
                <w:b w:val="1"/>
                <w:sz w:val="18"/>
                <w:szCs w:val="18"/>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C">
            <w:pPr>
              <w:widowControl w:val="0"/>
              <w:spacing w:line="240" w:lineRule="auto"/>
              <w:jc w:val="center"/>
              <w:rPr>
                <w:sz w:val="18"/>
                <w:szCs w:val="18"/>
              </w:rPr>
            </w:pPr>
            <w:r w:rsidDel="00000000" w:rsidR="00000000" w:rsidRPr="00000000">
              <w:rPr>
                <w:b w:val="1"/>
                <w:sz w:val="18"/>
                <w:szCs w:val="18"/>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0">
            <w:pPr>
              <w:widowControl w:val="0"/>
              <w:spacing w:line="240" w:lineRule="auto"/>
              <w:jc w:val="center"/>
              <w:rPr>
                <w:sz w:val="18"/>
                <w:szCs w:val="18"/>
              </w:rPr>
            </w:pPr>
            <w:r w:rsidDel="00000000" w:rsidR="00000000" w:rsidRPr="00000000">
              <w:rPr>
                <w:b w:val="1"/>
                <w:sz w:val="18"/>
                <w:szCs w:val="18"/>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spacing w:line="240" w:lineRule="auto"/>
              <w:jc w:val="center"/>
              <w:rPr>
                <w:sz w:val="18"/>
                <w:szCs w:val="18"/>
              </w:rPr>
            </w:pPr>
            <w:r w:rsidDel="00000000" w:rsidR="00000000" w:rsidRPr="00000000">
              <w:rPr>
                <w:b w:val="1"/>
                <w:sz w:val="18"/>
                <w:szCs w:val="18"/>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4">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5">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9">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D">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1">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widowControl w:val="0"/>
              <w:rPr>
                <w:sz w:val="20"/>
                <w:szCs w:val="20"/>
              </w:rPr>
            </w:pPr>
            <w:r w:rsidDel="00000000" w:rsidR="00000000" w:rsidRPr="00000000">
              <w:rPr>
                <w:rtl w:val="0"/>
              </w:rPr>
            </w:r>
          </w:p>
        </w:tc>
      </w:tr>
      <w:tr>
        <w:trPr>
          <w:cantSplit w:val="0"/>
          <w:trHeight w:val="495"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5">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B">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D">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1">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widowControl w:val="0"/>
              <w:rPr>
                <w:sz w:val="20"/>
                <w:szCs w:val="20"/>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4">
            <w:pPr>
              <w:widowControl w:val="0"/>
              <w:spacing w:line="25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5">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6">
            <w:pPr>
              <w:widowControl w:val="0"/>
              <w:spacing w:line="279" w:lineRule="auto"/>
              <w:jc w:val="center"/>
              <w:rPr>
                <w:sz w:val="18"/>
                <w:szCs w:val="18"/>
              </w:rPr>
            </w:pPr>
            <w:r w:rsidDel="00000000" w:rsidR="00000000" w:rsidRPr="00000000">
              <w:rPr>
                <w:sz w:val="18"/>
                <w:szCs w:val="18"/>
                <w:rtl w:val="0"/>
              </w:rPr>
              <w:t xml:space="preserve">R$50.000,00</w:t>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B">
            <w:pPr>
              <w:widowControl w:val="0"/>
              <w:spacing w:line="279" w:lineRule="auto"/>
              <w:jc w:val="center"/>
              <w:rPr>
                <w:sz w:val="18"/>
                <w:szCs w:val="18"/>
              </w:rPr>
            </w:pPr>
            <w:r w:rsidDel="00000000" w:rsidR="00000000" w:rsidRPr="00000000">
              <w:rPr>
                <w:sz w:val="18"/>
                <w:szCs w:val="18"/>
                <w:rtl w:val="0"/>
              </w:rPr>
              <w:t xml:space="preserve">R$50.000,00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D">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18"/>
                <w:szCs w:val="18"/>
              </w:rPr>
            </w:pPr>
            <w:r w:rsidDel="00000000" w:rsidR="00000000" w:rsidRPr="00000000">
              <w:rPr>
                <w:sz w:val="18"/>
                <w:szCs w:val="18"/>
                <w:rtl w:val="0"/>
              </w:rPr>
              <w:t xml:space="preserve">R$50.000,00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18"/>
                <w:szCs w:val="18"/>
              </w:rPr>
            </w:pP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18"/>
                <w:szCs w:val="18"/>
              </w:rPr>
            </w:pPr>
            <w:r w:rsidDel="00000000" w:rsidR="00000000" w:rsidRPr="00000000">
              <w:rPr>
                <w:sz w:val="18"/>
                <w:szCs w:val="18"/>
                <w:rtl w:val="0"/>
              </w:rPr>
              <w:t xml:space="preserve">R$50.000,00</w:t>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spacing w:line="279" w:lineRule="auto"/>
              <w:jc w:val="center"/>
              <w:rPr>
                <w:sz w:val="18"/>
                <w:szCs w:val="18"/>
              </w:rPr>
            </w:pPr>
            <w:r w:rsidDel="00000000" w:rsidR="00000000" w:rsidRPr="00000000">
              <w:rPr>
                <w:sz w:val="18"/>
                <w:szCs w:val="18"/>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spacing w:line="279" w:lineRule="auto"/>
              <w:jc w:val="center"/>
              <w:rPr>
                <w:sz w:val="18"/>
                <w:szCs w:val="18"/>
              </w:rPr>
            </w:pPr>
            <w:r w:rsidDel="00000000" w:rsidR="00000000" w:rsidRPr="00000000">
              <w:rPr>
                <w:sz w:val="18"/>
                <w:szCs w:val="18"/>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spacing w:line="279" w:lineRule="auto"/>
              <w:jc w:val="center"/>
              <w:rPr>
                <w:sz w:val="18"/>
                <w:szCs w:val="18"/>
              </w:rPr>
            </w:pPr>
            <w:r w:rsidDel="00000000" w:rsidR="00000000" w:rsidRPr="00000000">
              <w:rPr>
                <w:sz w:val="18"/>
                <w:szCs w:val="18"/>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spacing w:line="279" w:lineRule="auto"/>
              <w:jc w:val="center"/>
              <w:rPr>
                <w:sz w:val="18"/>
                <w:szCs w:val="18"/>
              </w:rPr>
            </w:pPr>
            <w:r w:rsidDel="00000000" w:rsidR="00000000" w:rsidRPr="00000000">
              <w:rPr>
                <w:sz w:val="18"/>
                <w:szCs w:val="18"/>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spacing w:line="279" w:lineRule="auto"/>
              <w:jc w:val="center"/>
              <w:rPr>
                <w:sz w:val="18"/>
                <w:szCs w:val="18"/>
              </w:rPr>
            </w:pPr>
            <w:r w:rsidDel="00000000" w:rsidR="00000000" w:rsidRPr="00000000">
              <w:rPr>
                <w:sz w:val="18"/>
                <w:szCs w:val="18"/>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spacing w:line="279" w:lineRule="auto"/>
              <w:jc w:val="center"/>
              <w:rPr>
                <w:sz w:val="18"/>
                <w:szCs w:val="18"/>
              </w:rPr>
            </w:pPr>
            <w:r w:rsidDel="00000000" w:rsidR="00000000" w:rsidRPr="00000000">
              <w:rPr>
                <w:sz w:val="18"/>
                <w:szCs w:val="18"/>
                <w:rtl w:val="0"/>
              </w:rPr>
              <w:t xml:space="preserve">Praias da Baía</w:t>
            </w:r>
          </w:p>
        </w:tc>
      </w:tr>
    </w:tbl>
    <w:p w:rsidR="00000000" w:rsidDel="00000000" w:rsidP="00000000" w:rsidRDefault="00000000" w:rsidRPr="00000000" w14:paraId="000000D4">
      <w:pPr>
        <w:spacing w:after="160" w:line="240" w:lineRule="auto"/>
        <w:rPr>
          <w:i w:val="1"/>
          <w:sz w:val="20"/>
          <w:szCs w:val="20"/>
        </w:rPr>
      </w:pPr>
      <w:bookmarkStart w:colFirst="0" w:colLast="0" w:name="_xv0fwlbraoc7"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5">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6">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7">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8">
            <w:pPr>
              <w:widowControl w:val="0"/>
              <w:spacing w:line="279" w:lineRule="auto"/>
              <w:rPr>
                <w:sz w:val="20"/>
                <w:szCs w:val="20"/>
                <w:highlight w:val="yellow"/>
              </w:rPr>
            </w:pPr>
            <w:r w:rsidDel="00000000" w:rsidR="00000000" w:rsidRPr="00000000">
              <w:rPr>
                <w:sz w:val="18"/>
                <w:szCs w:val="18"/>
                <w:rtl w:val="0"/>
              </w:rPr>
              <w:t xml:space="preserve">0010 | Cidade Urbanizada</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9">
            <w:pPr>
              <w:widowControl w:val="0"/>
              <w:spacing w:line="279" w:lineRule="auto"/>
              <w:jc w:val="center"/>
              <w:rPr>
                <w:sz w:val="20"/>
                <w:szCs w:val="20"/>
                <w:highlight w:val="white"/>
              </w:rPr>
            </w:pPr>
            <w:r w:rsidDel="00000000" w:rsidR="00000000" w:rsidRPr="00000000">
              <w:rPr>
                <w:sz w:val="20"/>
                <w:szCs w:val="20"/>
                <w:highlight w:val="white"/>
                <w:rtl w:val="0"/>
              </w:rPr>
              <w:t xml:space="preserve">R$ 200.000,00</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A">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B">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C">
            <w:pPr>
              <w:spacing w:line="240" w:lineRule="auto"/>
              <w:rPr>
                <w:sz w:val="20"/>
                <w:szCs w:val="20"/>
                <w:highlight w:val="yellow"/>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D">
            <w:pPr>
              <w:widowControl w:val="0"/>
              <w:spacing w:line="279" w:lineRule="auto"/>
              <w:jc w:val="center"/>
              <w:rPr>
                <w:sz w:val="20"/>
                <w:szCs w:val="20"/>
                <w:highlight w:val="yellow"/>
              </w:rPr>
            </w:pPr>
            <w:r w:rsidDel="00000000" w:rsidR="00000000" w:rsidRPr="00000000">
              <w:rPr>
                <w:rtl w:val="0"/>
              </w:rPr>
            </w:r>
          </w:p>
        </w:tc>
      </w:tr>
    </w:tbl>
    <w:p w:rsidR="00000000" w:rsidDel="00000000" w:rsidP="00000000" w:rsidRDefault="00000000" w:rsidRPr="00000000" w14:paraId="000000DE">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DF">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0">
      <w:pPr>
        <w:widowControl w:val="0"/>
        <w:spacing w:after="160" w:line="279" w:lineRule="auto"/>
        <w:jc w:val="both"/>
        <w:rPr>
          <w:sz w:val="20"/>
          <w:szCs w:val="20"/>
        </w:rPr>
      </w:pPr>
      <w:r w:rsidDel="00000000" w:rsidR="00000000" w:rsidRPr="00000000">
        <w:rPr>
          <w:sz w:val="20"/>
          <w:szCs w:val="20"/>
          <w:rtl w:val="0"/>
        </w:rPr>
        <w:t xml:space="preserve">A implantação do Conselho Municipal de Mobilidade com poder decisório é necessária para materializar, em instância deliberativa e permanente, as resoluções aprovadas pela sociedade civil na II Conferência Municipal de Meio Ambiente de Niterói (jan/2025) e ancorar as escolhas de mobilidade em metas, prazos e orçamento, evitando descontinuidade entre gestões. Com competência para pautar </w:t>
      </w:r>
      <w:r w:rsidDel="00000000" w:rsidR="00000000" w:rsidRPr="00000000">
        <w:rPr>
          <w:b w:val="1"/>
          <w:sz w:val="20"/>
          <w:szCs w:val="20"/>
          <w:rtl w:val="0"/>
        </w:rPr>
        <w:t xml:space="preserve">tarifa zero</w:t>
      </w:r>
      <w:r w:rsidDel="00000000" w:rsidR="00000000" w:rsidRPr="00000000">
        <w:rPr>
          <w:sz w:val="20"/>
          <w:szCs w:val="20"/>
          <w:rtl w:val="0"/>
        </w:rPr>
        <w:t xml:space="preserve"> (avaliando fontes estáveis de financiamento, impactos distributivos e modelos de integração tarifária/temporal) e para </w:t>
      </w:r>
      <w:r w:rsidDel="00000000" w:rsidR="00000000" w:rsidRPr="00000000">
        <w:rPr>
          <w:b w:val="1"/>
          <w:sz w:val="20"/>
          <w:szCs w:val="20"/>
          <w:rtl w:val="0"/>
        </w:rPr>
        <w:t xml:space="preserve">revisar o Plano de Mobilidade Urbana Sustentável</w:t>
      </w:r>
      <w:r w:rsidDel="00000000" w:rsidR="00000000" w:rsidRPr="00000000">
        <w:rPr>
          <w:sz w:val="20"/>
          <w:szCs w:val="20"/>
          <w:rtl w:val="0"/>
        </w:rPr>
        <w:t xml:space="preserve"> – inclusive suas metas de emissões, segurança viária (Visão Zero), acessibilidade universal e priorização de modos ativos e do transporte coletivo –, o Conselho reorienta investimentos, qualifica contratos e concessões, e articula redes cicláveis, calçadas acessíveis, faixas exclusivas de ônibus, introdução de VLT, ônibus elétricos, integração intermodal entre outras questões. Ao priorizar intervenções de maior impacto, promove mobilidade de baixo carbono, reduz sinistros e custos sociais, amplia o acesso de populações vulneráveis e estimula a atividade física cotidiana. Com deliberações publicadas, dados e indicadores abertos e consultas participativas, fortalece-se a transparência e o controle social, elevando a confiança pública e a qualidade técnica das decisões no município.</w:t>
      </w:r>
    </w:p>
    <w:p w:rsidR="00000000" w:rsidDel="00000000" w:rsidP="00000000" w:rsidRDefault="00000000" w:rsidRPr="00000000" w14:paraId="000000E1">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E2">
      <w:pPr>
        <w:widowControl w:val="0"/>
        <w:spacing w:line="279" w:lineRule="auto"/>
        <w:ind w:left="567" w:firstLine="0"/>
        <w:jc w:val="right"/>
        <w:rPr>
          <w:sz w:val="20"/>
          <w:szCs w:val="20"/>
        </w:rPr>
      </w:pPr>
      <w:r w:rsidDel="00000000" w:rsidR="00000000" w:rsidRPr="00000000">
        <w:rPr>
          <w:rtl w:val="0"/>
        </w:rPr>
      </w:r>
    </w:p>
    <w:p w:rsidR="00000000" w:rsidDel="00000000" w:rsidP="00000000" w:rsidRDefault="00000000" w:rsidRPr="00000000" w14:paraId="000000E3">
      <w:pPr>
        <w:widowControl w:val="0"/>
        <w:spacing w:line="279" w:lineRule="auto"/>
        <w:ind w:left="567" w:firstLine="0"/>
        <w:jc w:val="right"/>
        <w:rPr>
          <w:sz w:val="20"/>
          <w:szCs w:val="20"/>
        </w:rPr>
      </w:pPr>
      <w:r w:rsidDel="00000000" w:rsidR="00000000" w:rsidRPr="00000000">
        <w:rPr>
          <w:rtl w:val="0"/>
        </w:rPr>
      </w:r>
    </w:p>
    <w:p w:rsidR="00000000" w:rsidDel="00000000" w:rsidP="00000000" w:rsidRDefault="00000000" w:rsidRPr="00000000" w14:paraId="000000E4">
      <w:pPr>
        <w:widowControl w:val="0"/>
        <w:spacing w:after="200" w:line="360" w:lineRule="auto"/>
        <w:jc w:val="center"/>
        <w:rPr/>
      </w:pPr>
      <w:bookmarkStart w:colFirst="0" w:colLast="0" w:name="_9z71yzwxu6yq" w:id="1"/>
      <w:bookmarkEnd w:id="1"/>
      <w:r w:rsidDel="00000000" w:rsidR="00000000" w:rsidRPr="00000000">
        <w:rPr>
          <w:b w:val="1"/>
          <w:sz w:val="24"/>
          <w:szCs w:val="24"/>
          <w:rtl w:val="0"/>
        </w:rPr>
        <w:t xml:space="preserve">Professor Tulio</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-85724</wp:posOffset>
          </wp:positionV>
          <wp:extent cx="828675" cy="101858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E6">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E7">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E8">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E9">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