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“Monumento Natural Municipal do Sambaqui Camboinhas e Duna Pequena implementado.”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0147 - Cidade Verde e Sustentável,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0147 - Cidade Verde e Sustentável do Projeto de Lei 000361/2025, conforme tabela abaixo: </w:t>
      </w:r>
    </w:p>
    <w:tbl>
      <w:tblPr>
        <w:tblStyle w:val="Table1"/>
        <w:tblW w:w="14445.0" w:type="dxa"/>
        <w:jc w:val="left"/>
        <w:tblInd w:w="-25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15"/>
        <w:gridCol w:w="840"/>
        <w:gridCol w:w="1320"/>
        <w:gridCol w:w="16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1155"/>
        <w:gridCol w:w="1215"/>
        <w:tblGridChange w:id="0">
          <w:tblGrid>
            <w:gridCol w:w="915"/>
            <w:gridCol w:w="840"/>
            <w:gridCol w:w="1320"/>
            <w:gridCol w:w="16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1155"/>
            <w:gridCol w:w="1215"/>
          </w:tblGrid>
        </w:tblGridChange>
      </w:tblGrid>
      <w:tr>
        <w:trPr>
          <w:cantSplit w:val="0"/>
          <w:trHeight w:val="304.47753906249994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ind w:left="0" w:firstLine="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0147 - Cidade Verde e Sustentável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0" w:lineRule="auto"/>
              <w:ind w:left="0" w:firstLine="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Monumento Natural Municipal do Sambaqui Camboinhas e Duna Pequena implementado.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shd w:fill="ffffff" w:val="clear"/>
              <w:spacing w:after="0" w:before="0" w:line="240" w:lineRule="auto"/>
              <w:jc w:val="both"/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color w:val="0a0a0a"/>
                <w:sz w:val="18"/>
                <w:szCs w:val="18"/>
                <w:rtl w:val="0"/>
              </w:rPr>
              <w:t xml:space="preserve">Implementar o Monumento Natural Municipal do Sambaqui Camboinhas e Duna Pequena como instrumento de preservação ambiental e gestão territorial, com o objetivo de proteger o patrimônio natural, histórico e cultural, promovendo a conservação da biodiversidade, a educação ambiental e o uso sustentável das áreas protegidas.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MEIO AMB, REC. HÍDRICOS E SUSTENTABILIDADE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7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6jbv7kvy3gre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8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0010 -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1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3">
      <w:pPr>
        <w:shd w:fill="ffffff" w:val="clear"/>
        <w:spacing w:after="240" w:before="240" w:line="360" w:lineRule="auto"/>
        <w:ind w:firstLine="720"/>
        <w:jc w:val="both"/>
        <w:rPr>
          <w:b w:val="1"/>
          <w:sz w:val="20"/>
          <w:szCs w:val="20"/>
        </w:rPr>
      </w:pPr>
      <w:r w:rsidDel="00000000" w:rsidR="00000000" w:rsidRPr="00000000">
        <w:rPr>
          <w:color w:val="0a0a0a"/>
          <w:sz w:val="20"/>
          <w:szCs w:val="20"/>
          <w:rtl w:val="0"/>
        </w:rPr>
        <w:t xml:space="preserve">A criação e implementação do Monumento Natural Municipal do Sambaqui Camboinhas e Duna Pequena se justifica pela importância ecológica, arqueológica, histórica e cultural da área, que abriga ecossistemas sensíveis e vestígios de ocupações humanas milenares. A proteção legal desse território visa assegurar a conservação de sua biodiversidade, impedir a degradação ambiental e valorizar o patrimônio arqueológico local. Além disso, o monumento natural contribui para a promoção da educação ambiental, o incentivo à pesquisa científica e o desenvolvimento de práticas sustentáveis de uso público, integrando a população ao processo de preservação e valorização do meio ambiente e da memória coletiva. A implementação dessa unidade de conservação fortalece o compromisso do município com a proteção do seu patrimônio natural e cultural, alinhando-se às diretrizes nacionais de conservação e ao direito constitucional ao meio ambiente ecologicamente equilibrado.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line="279" w:lineRule="auto"/>
        <w:ind w:left="567" w:firstLine="0"/>
        <w:jc w:val="right"/>
        <w:rPr>
          <w:sz w:val="24"/>
          <w:szCs w:val="24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200" w:line="360" w:lineRule="auto"/>
        <w:jc w:val="center"/>
        <w:rPr/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br w:type="textWrapping"/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-85718</wp:posOffset>
          </wp:positionV>
          <wp:extent cx="828675" cy="1018580"/>
          <wp:effectExtent b="0" l="0" r="0" t="0"/>
          <wp:wrapNone/>
          <wp:docPr id="6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A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xPmTR1k8QM8q11xTcmdnvB4h0g==">CgMxLjAyDmguNmpidjdrdnkzZ3JlMg5oLjlvamhnc2gyMTUzeDgAciExSFJQTFJRblRlRlRqdlFfM0NEREljTUFDQzdYeWpmR3A=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