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A71737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________ 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B973F9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B973F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A23552" w:rsidRPr="00B973F9">
        <w:rPr>
          <w:rFonts w:ascii="Tahoma" w:hAnsi="Tahoma" w:cs="Tahoma"/>
          <w:b/>
          <w:sz w:val="18"/>
          <w:szCs w:val="18"/>
        </w:rPr>
        <w:t>GESTÃO</w:t>
      </w:r>
      <w:r w:rsidR="00B973F9" w:rsidRPr="00B973F9">
        <w:rPr>
          <w:rFonts w:ascii="Tahoma" w:hAnsi="Tahoma" w:cs="Tahoma"/>
          <w:b/>
          <w:sz w:val="18"/>
          <w:szCs w:val="18"/>
        </w:rPr>
        <w:t xml:space="preserve"> DOS</w:t>
      </w:r>
      <w:r w:rsidR="00A23552" w:rsidRPr="00B973F9">
        <w:rPr>
          <w:rFonts w:ascii="Tahoma" w:hAnsi="Tahoma" w:cs="Tahoma"/>
          <w:b/>
          <w:sz w:val="18"/>
          <w:szCs w:val="18"/>
        </w:rPr>
        <w:t xml:space="preserve"> PARQUES </w:t>
      </w:r>
      <w:r w:rsidR="00B973F9" w:rsidRPr="00B973F9">
        <w:rPr>
          <w:rFonts w:ascii="Tahoma" w:hAnsi="Tahoma" w:cs="Tahoma"/>
          <w:b/>
          <w:sz w:val="18"/>
          <w:szCs w:val="18"/>
        </w:rPr>
        <w:t>NATURAIS DO MUNICIPIO</w:t>
      </w:r>
      <w:r w:rsidR="00567F04">
        <w:rPr>
          <w:rFonts w:ascii="Tahoma" w:hAnsi="Tahoma" w:cs="Tahoma"/>
          <w:b/>
          <w:sz w:val="18"/>
          <w:szCs w:val="18"/>
        </w:rPr>
        <w:t xml:space="preserve"> </w:t>
      </w:r>
      <w:r w:rsidR="006D503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REALIZADA </w:t>
      </w: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</w:t>
      </w:r>
      <w:proofErr w:type="gramStart"/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anexo I – Estrutura</w:t>
      </w:r>
      <w:proofErr w:type="gramEnd"/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Consolidada do Plano Plurianual 2026-2029 para o quadriênio 2026/2029, no Programa</w:t>
      </w:r>
      <w:r w:rsidRPr="00B973F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D70D3" w:rsidRPr="00B973F9">
        <w:rPr>
          <w:rFonts w:ascii="Tahoma" w:hAnsi="Tahoma" w:cs="Tahoma"/>
          <w:b/>
          <w:sz w:val="18"/>
          <w:szCs w:val="18"/>
        </w:rPr>
        <w:t xml:space="preserve">0114 - PROTEÇÃO </w:t>
      </w:r>
      <w:r w:rsidR="00097064" w:rsidRPr="00B973F9">
        <w:rPr>
          <w:rFonts w:ascii="Tahoma" w:hAnsi="Tahoma" w:cs="Tahoma"/>
          <w:b/>
          <w:sz w:val="18"/>
          <w:szCs w:val="18"/>
        </w:rPr>
        <w:t>ANIMAL</w:t>
      </w:r>
      <w:r w:rsidRPr="00B973F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B973F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B973F9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B973F9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B973F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B973F9" w:rsidRPr="00B973F9">
        <w:rPr>
          <w:rFonts w:ascii="Tahoma" w:hAnsi="Tahoma" w:cs="Tahoma"/>
          <w:b/>
          <w:sz w:val="18"/>
          <w:szCs w:val="18"/>
        </w:rPr>
        <w:t>GESTÃO DOS PARQUES NATURAIS DO MUNICIPIO</w:t>
      </w:r>
      <w:r w:rsidR="006D5035">
        <w:rPr>
          <w:rFonts w:ascii="Tahoma" w:hAnsi="Tahoma" w:cs="Tahoma"/>
          <w:b/>
          <w:sz w:val="18"/>
          <w:szCs w:val="18"/>
        </w:rPr>
        <w:t xml:space="preserve"> </w:t>
      </w:r>
      <w:r w:rsidR="006D503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REALIZADA</w:t>
      </w:r>
      <w:r w:rsidR="00B973F9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– Estrutura Consolidada do Plano Plurianual 2026-2029 para o quadriênio 2026/2029, no Programa </w:t>
      </w:r>
      <w:r w:rsidR="00097064" w:rsidRPr="00B973F9">
        <w:rPr>
          <w:rFonts w:ascii="Tahoma" w:hAnsi="Tahoma" w:cs="Tahoma"/>
          <w:b/>
          <w:sz w:val="18"/>
          <w:szCs w:val="18"/>
        </w:rPr>
        <w:t>0114 - PROTEÇÃO ANIMAL</w:t>
      </w:r>
      <w:r w:rsidR="00097064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B973F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B973F9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B973F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810"/>
        <w:gridCol w:w="1245"/>
        <w:gridCol w:w="67"/>
        <w:gridCol w:w="788"/>
        <w:gridCol w:w="952"/>
        <w:gridCol w:w="345"/>
        <w:gridCol w:w="1245"/>
        <w:gridCol w:w="960"/>
        <w:gridCol w:w="844"/>
        <w:gridCol w:w="394"/>
        <w:gridCol w:w="1276"/>
        <w:gridCol w:w="851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004D70D3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097064">
              <w:rPr>
                <w:rFonts w:ascii="Tahoma" w:hAnsi="Tahoma" w:cs="Tahoma"/>
                <w:b/>
                <w:sz w:val="16"/>
                <w:szCs w:val="16"/>
              </w:rPr>
              <w:t xml:space="preserve">PROTEÇÃO </w:t>
            </w:r>
            <w:r w:rsidR="00097064" w:rsidRPr="00097064">
              <w:rPr>
                <w:rFonts w:ascii="Tahoma" w:hAnsi="Tahoma" w:cs="Tahoma"/>
                <w:b/>
                <w:sz w:val="16"/>
                <w:szCs w:val="16"/>
              </w:rPr>
              <w:t>ANIMAL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EF1002" w:rsidRDefault="00B973F9" w:rsidP="00567F04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A23552">
              <w:rPr>
                <w:rFonts w:ascii="Tahoma" w:hAnsi="Tahoma" w:cs="Tahoma"/>
                <w:b/>
                <w:sz w:val="18"/>
                <w:szCs w:val="18"/>
              </w:rPr>
              <w:t>GESTÃO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DOS</w:t>
            </w:r>
            <w:r w:rsidRPr="00A23552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PARQUES NATURAIS DO MUNICIPIO</w:t>
            </w:r>
            <w:r w:rsidR="00567F04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6D5035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</w:rPr>
              <w:t>REALIZADA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8E5FC1" w:rsidRDefault="00567F04" w:rsidP="006D5035">
            <w:pPr>
              <w:tabs>
                <w:tab w:val="left" w:pos="1670"/>
              </w:tabs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Realizar a</w:t>
            </w:r>
            <w:r w:rsidR="008E5FC1" w:rsidRPr="008E5FC1">
              <w:rPr>
                <w:rFonts w:ascii="Tahoma" w:hAnsi="Tahoma" w:cs="Tahoma"/>
                <w:sz w:val="16"/>
                <w:szCs w:val="16"/>
              </w:rPr>
              <w:t xml:space="preserve"> gestão dos Parques Naturais Municipais, garantindo conservação ambiental, fiscalização e segurança. Inclui manutenção da infraestrutura, capacitação de equipe técnica e guarda-parques, monitoramento da biodiversidade e programas de educação ambiental. A ação promove inclusão social, conscientização comunitária e integração da população com os espaços naturais, contribuindo para a sustentabilidade e preservação do patrimônio ambiental do Município de Niterói.</w:t>
            </w:r>
          </w:p>
        </w:tc>
      </w:tr>
      <w:tr w:rsidR="5F7B58E0" w:rsidRPr="006579A2" w:rsidTr="006D5035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00EF1002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SMARHS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480806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</w:t>
            </w:r>
            <w:r w:rsidR="44438084"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322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23552" w:rsidRDefault="00A23552" w:rsidP="20FF0B1A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A23552">
              <w:rPr>
                <w:rFonts w:ascii="Tahoma" w:hAnsi="Tahoma" w:cs="Tahoma"/>
                <w:sz w:val="16"/>
                <w:szCs w:val="16"/>
              </w:rPr>
              <w:t>NITERÓI POR ELAS; NITERÓI PRIMEIRA INFÂNCIA; NITERÓI ANTIRRACISTA; NITERÓI JOVEM</w:t>
            </w:r>
          </w:p>
        </w:tc>
      </w:tr>
      <w:tr w:rsidR="5F7B58E0" w:rsidRPr="004D70D3" w:rsidTr="006D5035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474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6D5035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14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00DE4C57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38.25pt;margin-top:13.5pt;width:0;height:123.25pt;z-index:251671552;mso-position-horizontal-relative:text;mso-position-vertical-relative:text" o:connectortype="straight"/>
              </w:pict>
            </w:r>
            <w:r w:rsidR="5F7B58E0"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6D5035">
        <w:trPr>
          <w:trHeight w:val="495"/>
        </w:trPr>
        <w:tc>
          <w:tcPr>
            <w:tcW w:w="9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51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65043" w:rsidRPr="004D70D3" w:rsidTr="006D5035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DE4C57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59" type="#_x0000_t32" style="position:absolute;left:0;text-align:left;margin-left:34.35pt;margin-top:-.85pt;width:.8pt;height:96pt;flip:x;z-index:251668480;mso-position-horizontal-relative:text;mso-position-vertical-relative:text" o:connectortype="straight"/>
              </w:pict>
            </w:r>
          </w:p>
        </w:tc>
        <w:tc>
          <w:tcPr>
            <w:tcW w:w="131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EF100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EF1002">
              <w:rPr>
                <w:rFonts w:ascii="Tahoma" w:hAnsi="Tahoma" w:cs="Tahoma"/>
                <w:sz w:val="16"/>
                <w:szCs w:val="16"/>
              </w:rPr>
              <w:t>500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DE4C57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EF100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EF1002">
              <w:rPr>
                <w:rFonts w:ascii="Tahoma" w:hAnsi="Tahoma" w:cs="Tahoma"/>
                <w:sz w:val="16"/>
                <w:szCs w:val="16"/>
              </w:rPr>
              <w:t>50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38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DE4C57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1" type="#_x0000_t32" style="position:absolute;left:0;text-align:left;margin-left:56.25pt;margin-top:.25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EF100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EF1002">
              <w:rPr>
                <w:rFonts w:ascii="Tahoma" w:hAnsi="Tahoma" w:cs="Tahoma"/>
                <w:sz w:val="16"/>
                <w:szCs w:val="16"/>
              </w:rPr>
              <w:t>50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517ED6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EF1002">
              <w:rPr>
                <w:rFonts w:ascii="Tahoma" w:hAnsi="Tahoma" w:cs="Tahoma"/>
                <w:sz w:val="16"/>
                <w:szCs w:val="16"/>
              </w:rPr>
              <w:t>50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Niterói</w:t>
            </w:r>
          </w:p>
        </w:tc>
      </w:tr>
      <w:tr w:rsidR="5F7B58E0" w:rsidRPr="004D70D3" w:rsidTr="006D5035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Leste</w:t>
            </w:r>
          </w:p>
        </w:tc>
      </w:tr>
      <w:tr w:rsidR="5F7B58E0" w:rsidRPr="004D70D3" w:rsidTr="006D5035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Norte</w:t>
            </w:r>
          </w:p>
        </w:tc>
      </w:tr>
      <w:tr w:rsidR="5F7B58E0" w:rsidRPr="004D70D3" w:rsidTr="006D5035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Oceânica</w:t>
            </w:r>
          </w:p>
        </w:tc>
      </w:tr>
      <w:tr w:rsidR="5F7B58E0" w:rsidRPr="004D70D3" w:rsidTr="006D5035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Pendotiba</w:t>
            </w:r>
          </w:p>
        </w:tc>
      </w:tr>
      <w:tr w:rsidR="5F7B58E0" w:rsidRPr="004D70D3" w:rsidTr="006D5035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EF1002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EF1002">
              <w:rPr>
                <w:rFonts w:ascii="Tahoma" w:eastAsia="Times New Roman" w:hAnsi="Tahoma" w:cs="Tahoma"/>
                <w:sz w:val="18"/>
                <w:szCs w:val="18"/>
              </w:rPr>
              <w:t>Praias da Baia</w:t>
            </w:r>
          </w:p>
        </w:tc>
      </w:tr>
    </w:tbl>
    <w:p w:rsidR="006D5035" w:rsidRDefault="006D5035" w:rsidP="006D5035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6D5035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D5035" w:rsidRPr="00DA19EB" w:rsidRDefault="006D5035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D5035" w:rsidRPr="00DA19EB" w:rsidRDefault="006D5035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6D5035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D5035" w:rsidRPr="00811B66" w:rsidRDefault="006D5035" w:rsidP="006D5035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811B66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010</w:t>
            </w:r>
            <w:r w:rsidRPr="00811B66">
              <w:rPr>
                <w:rFonts w:ascii="Tahoma" w:hAnsi="Tahoma" w:cs="Tahoma"/>
                <w:sz w:val="18"/>
                <w:szCs w:val="18"/>
              </w:rPr>
              <w:t xml:space="preserve"> | </w:t>
            </w:r>
            <w:r>
              <w:rPr>
                <w:rFonts w:ascii="Tahoma" w:hAnsi="Tahoma" w:cs="Tahoma"/>
                <w:sz w:val="18"/>
                <w:szCs w:val="18"/>
              </w:rPr>
              <w:t>Cidade Urbanizada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D5035" w:rsidRPr="00DA19EB" w:rsidRDefault="006D5035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2.000.000,00</w:t>
            </w:r>
          </w:p>
        </w:tc>
      </w:tr>
      <w:tr w:rsidR="006D5035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D5035" w:rsidRPr="00DA19EB" w:rsidRDefault="006D5035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D5035" w:rsidRPr="00DA19EB" w:rsidRDefault="006D5035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6D5035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D5035" w:rsidRPr="00DA19EB" w:rsidRDefault="006D5035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D5035" w:rsidRPr="00DA19EB" w:rsidRDefault="006D5035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19EB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C23765" w:rsidRPr="00C23765" w:rsidRDefault="00C23765" w:rsidP="00C23765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C23765">
        <w:rPr>
          <w:rFonts w:ascii="Tahoma" w:hAnsi="Tahoma" w:cs="Tahoma"/>
        </w:rPr>
        <w:t xml:space="preserve">A atuação dos </w:t>
      </w:r>
      <w:proofErr w:type="spellStart"/>
      <w:r w:rsidRPr="00C23765">
        <w:rPr>
          <w:rFonts w:ascii="Tahoma" w:hAnsi="Tahoma" w:cs="Tahoma"/>
        </w:rPr>
        <w:t>Guardas-Parque</w:t>
      </w:r>
      <w:proofErr w:type="spellEnd"/>
      <w:r w:rsidRPr="00C23765">
        <w:rPr>
          <w:rFonts w:ascii="Tahoma" w:hAnsi="Tahoma" w:cs="Tahoma"/>
        </w:rPr>
        <w:t xml:space="preserve"> constitui um elo estratégico entre as políticas públicas municipais e as comunidades locais das áreas protegidas, garantindo tanto a conservação ambiental quanto a promoção da educação ambiental junto aos visitantes. Estes profissionais exercem atividades essenciais, como fiscalização, combate a incêndios, monitoramento da fauna e flora, interpretação ambiental, condução de trilhas educativas e mediação do contato direto com os ecossistemas, sensibilizando a população quanto à importância da preservação.</w:t>
      </w:r>
    </w:p>
    <w:p w:rsidR="00C23765" w:rsidRPr="00C23765" w:rsidRDefault="00C23765" w:rsidP="00C23765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C23765">
        <w:rPr>
          <w:rFonts w:ascii="Tahoma" w:hAnsi="Tahoma" w:cs="Tahoma"/>
        </w:rPr>
        <w:t>A relevância dessa função encontra respaldo em diversos diplomas legais:</w:t>
      </w:r>
    </w:p>
    <w:p w:rsidR="00C23765" w:rsidRPr="00C23765" w:rsidRDefault="00C23765" w:rsidP="00C23765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C23765">
        <w:rPr>
          <w:rStyle w:val="Forte"/>
          <w:rFonts w:ascii="Tahoma" w:hAnsi="Tahoma" w:cs="Tahoma"/>
        </w:rPr>
        <w:t>Lei Municipal nº 2.602/2008 – Código Municipal Ambiental de Niterói</w:t>
      </w:r>
      <w:r w:rsidRPr="00C23765">
        <w:rPr>
          <w:rFonts w:ascii="Tahoma" w:hAnsi="Tahoma" w:cs="Tahoma"/>
        </w:rPr>
        <w:t>: estabelece diretrizes gerais para a proteção ambiental, impondo aos órgãos municipais a responsabilidade pela fiscalização, preservação e gestão das Unidades de Conservação (</w:t>
      </w:r>
      <w:proofErr w:type="spellStart"/>
      <w:r w:rsidRPr="00C23765">
        <w:rPr>
          <w:rFonts w:ascii="Tahoma" w:hAnsi="Tahoma" w:cs="Tahoma"/>
        </w:rPr>
        <w:t>UCs</w:t>
      </w:r>
      <w:proofErr w:type="spellEnd"/>
      <w:r w:rsidRPr="00C23765">
        <w:rPr>
          <w:rFonts w:ascii="Tahoma" w:hAnsi="Tahoma" w:cs="Tahoma"/>
        </w:rPr>
        <w:t>), reforçando a necessidade de agentes especializados.</w:t>
      </w:r>
    </w:p>
    <w:p w:rsidR="00C23765" w:rsidRPr="00C23765" w:rsidRDefault="00C23765" w:rsidP="00C23765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C23765">
        <w:rPr>
          <w:rStyle w:val="Forte"/>
          <w:rFonts w:ascii="Tahoma" w:hAnsi="Tahoma" w:cs="Tahoma"/>
        </w:rPr>
        <w:t>Lei Municipal nº 3.543/2020 – Parque Natural Municipal de Niterói (PARNIT)</w:t>
      </w:r>
      <w:r w:rsidRPr="00C23765">
        <w:rPr>
          <w:rFonts w:ascii="Tahoma" w:hAnsi="Tahoma" w:cs="Tahoma"/>
        </w:rPr>
        <w:t xml:space="preserve">: </w:t>
      </w:r>
      <w:proofErr w:type="gramStart"/>
      <w:r w:rsidRPr="00C23765">
        <w:rPr>
          <w:rFonts w:ascii="Tahoma" w:hAnsi="Tahoma" w:cs="Tahoma"/>
        </w:rPr>
        <w:t>regulamenta</w:t>
      </w:r>
      <w:proofErr w:type="gramEnd"/>
      <w:r w:rsidRPr="00C23765">
        <w:rPr>
          <w:rFonts w:ascii="Tahoma" w:hAnsi="Tahoma" w:cs="Tahoma"/>
        </w:rPr>
        <w:t xml:space="preserve"> a gestão dos parques municipais, determinando que a Secretaria Municipal de Meio Ambiente, Recursos Hídricos e Sustentabilidade (SMARHS) deve garantir proteção, fiscalização e manutenção dessas áreas, funções que demandam a atuação direta dos </w:t>
      </w:r>
      <w:proofErr w:type="spellStart"/>
      <w:r w:rsidRPr="00C23765">
        <w:rPr>
          <w:rFonts w:ascii="Tahoma" w:hAnsi="Tahoma" w:cs="Tahoma"/>
        </w:rPr>
        <w:t>Guardas-Parque</w:t>
      </w:r>
      <w:proofErr w:type="spellEnd"/>
      <w:r w:rsidRPr="00C23765">
        <w:rPr>
          <w:rFonts w:ascii="Tahoma" w:hAnsi="Tahoma" w:cs="Tahoma"/>
        </w:rPr>
        <w:t>.</w:t>
      </w:r>
    </w:p>
    <w:p w:rsidR="00C23765" w:rsidRPr="00C23765" w:rsidRDefault="00C23765" w:rsidP="00C23765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C23765">
        <w:rPr>
          <w:rStyle w:val="Forte"/>
          <w:rFonts w:ascii="Tahoma" w:hAnsi="Tahoma" w:cs="Tahoma"/>
        </w:rPr>
        <w:t>Lei Municipal nº 2.838/2011 – Estatuto da Guarda Civil Municipal de Niterói</w:t>
      </w:r>
      <w:r w:rsidRPr="00C23765">
        <w:rPr>
          <w:rFonts w:ascii="Tahoma" w:hAnsi="Tahoma" w:cs="Tahoma"/>
        </w:rPr>
        <w:t>: cria a Coordenadoria de Meio Ambiente (CMA), atribuindo-lhe a proteção de florestas, áreas verdes e recursos naturais, a fiscalização ambiental, o combate a incêndios e o resgate de fauna. A lei autoriza a criação de unidades especializadas, como a Guarda-Parque, que fortalece a fiscalização e conservação ambiental.</w:t>
      </w:r>
    </w:p>
    <w:p w:rsidR="00C23765" w:rsidRPr="00C23765" w:rsidRDefault="00C23765" w:rsidP="00C23765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C23765">
        <w:rPr>
          <w:rStyle w:val="Forte"/>
          <w:rFonts w:ascii="Tahoma" w:hAnsi="Tahoma" w:cs="Tahoma"/>
        </w:rPr>
        <w:t>Lei Municipal nº 3.905/2024 – Lei Urbanística de Niterói</w:t>
      </w:r>
      <w:r w:rsidRPr="00C23765">
        <w:rPr>
          <w:rFonts w:ascii="Tahoma" w:hAnsi="Tahoma" w:cs="Tahoma"/>
        </w:rPr>
        <w:t xml:space="preserve">: </w:t>
      </w:r>
      <w:proofErr w:type="gramStart"/>
      <w:r w:rsidRPr="00C23765">
        <w:rPr>
          <w:rFonts w:ascii="Tahoma" w:hAnsi="Tahoma" w:cs="Tahoma"/>
        </w:rPr>
        <w:t>estabelece</w:t>
      </w:r>
      <w:proofErr w:type="gramEnd"/>
      <w:r w:rsidRPr="00C23765">
        <w:rPr>
          <w:rFonts w:ascii="Tahoma" w:hAnsi="Tahoma" w:cs="Tahoma"/>
        </w:rPr>
        <w:t xml:space="preserve"> normas de uso e ocupação do solo, incluindo a criação e gestão das Unidades de Conservação como instrumentos de ordenamento territorial, reforçando a necessidade de profissionais qualificados.</w:t>
      </w:r>
    </w:p>
    <w:p w:rsidR="00C23765" w:rsidRPr="00C23765" w:rsidRDefault="00C23765" w:rsidP="00C23765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C23765">
        <w:rPr>
          <w:rStyle w:val="Forte"/>
          <w:rFonts w:ascii="Tahoma" w:hAnsi="Tahoma" w:cs="Tahoma"/>
        </w:rPr>
        <w:lastRenderedPageBreak/>
        <w:t>Lei Federal nº 9.985/2000 – Sistema Nacional de Unidades de Conservação (SNUC)</w:t>
      </w:r>
      <w:r w:rsidRPr="00C23765">
        <w:rPr>
          <w:rFonts w:ascii="Tahoma" w:hAnsi="Tahoma" w:cs="Tahoma"/>
        </w:rPr>
        <w:t>: impõe padrões nacionais de gestão para áreas protegidas, destacando a importância da fiscalização e da presença de agentes capacitados para garantir a conservação e o uso sustentável dos recursos naturais.</w:t>
      </w:r>
    </w:p>
    <w:p w:rsidR="00C23765" w:rsidRPr="00C23765" w:rsidRDefault="00C23765" w:rsidP="00C23765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C23765">
        <w:rPr>
          <w:rFonts w:ascii="Tahoma" w:hAnsi="Tahoma" w:cs="Tahoma"/>
        </w:rPr>
        <w:t xml:space="preserve">Além do respaldo legal, a experiência prática demonstra que os </w:t>
      </w:r>
      <w:proofErr w:type="spellStart"/>
      <w:r w:rsidRPr="00C23765">
        <w:rPr>
          <w:rFonts w:ascii="Tahoma" w:hAnsi="Tahoma" w:cs="Tahoma"/>
        </w:rPr>
        <w:t>Guardas-Parque</w:t>
      </w:r>
      <w:proofErr w:type="spellEnd"/>
      <w:r w:rsidRPr="00C23765">
        <w:rPr>
          <w:rFonts w:ascii="Tahoma" w:hAnsi="Tahoma" w:cs="Tahoma"/>
        </w:rPr>
        <w:t xml:space="preserve"> são </w:t>
      </w:r>
      <w:proofErr w:type="gramStart"/>
      <w:r w:rsidRPr="00C23765">
        <w:rPr>
          <w:rFonts w:ascii="Tahoma" w:hAnsi="Tahoma" w:cs="Tahoma"/>
        </w:rPr>
        <w:t>fundamentais</w:t>
      </w:r>
      <w:proofErr w:type="gramEnd"/>
      <w:r w:rsidRPr="00C23765">
        <w:rPr>
          <w:rFonts w:ascii="Tahoma" w:hAnsi="Tahoma" w:cs="Tahoma"/>
        </w:rPr>
        <w:t xml:space="preserve"> não apenas para a proteção da biodiversidade, mas também para a prestação de </w:t>
      </w:r>
      <w:r w:rsidRPr="00C23765">
        <w:rPr>
          <w:rStyle w:val="Forte"/>
          <w:rFonts w:ascii="Tahoma" w:hAnsi="Tahoma" w:cs="Tahoma"/>
        </w:rPr>
        <w:t>serviços ecossistêmicos essenciais</w:t>
      </w:r>
      <w:r w:rsidRPr="00C23765">
        <w:rPr>
          <w:rFonts w:ascii="Tahoma" w:hAnsi="Tahoma" w:cs="Tahoma"/>
        </w:rPr>
        <w:t xml:space="preserve"> à cidade, como a regulação do clima, a manutenção da qualidade da água e a preservação da cobertura vegetal.</w:t>
      </w:r>
    </w:p>
    <w:p w:rsidR="00C23765" w:rsidRPr="00C23765" w:rsidRDefault="00C23765" w:rsidP="00C23765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C23765">
        <w:rPr>
          <w:rFonts w:ascii="Tahoma" w:hAnsi="Tahoma" w:cs="Tahoma"/>
        </w:rPr>
        <w:t xml:space="preserve">A presença desses profissionais também estimula a </w:t>
      </w:r>
      <w:r w:rsidRPr="00C23765">
        <w:rPr>
          <w:rStyle w:val="Forte"/>
          <w:rFonts w:ascii="Tahoma" w:hAnsi="Tahoma" w:cs="Tahoma"/>
        </w:rPr>
        <w:t>valorização do turismo ecológico</w:t>
      </w:r>
      <w:r w:rsidRPr="00C23765">
        <w:rPr>
          <w:rFonts w:ascii="Tahoma" w:hAnsi="Tahoma" w:cs="Tahoma"/>
        </w:rPr>
        <w:t xml:space="preserve"> e contribui para reduzir custos futuros com degradação ambiental, desastres naturais e saúde pública, ao garantir a conservação preventiva. Ademais, a capacitação contínua da equipe é indispensável para que estejam aptos a enfrentar novos desafios ambientais e a utilizar tecnologias modernas de monitoramento e fiscalização.</w:t>
      </w:r>
    </w:p>
    <w:p w:rsidR="00C23765" w:rsidRPr="00C23765" w:rsidRDefault="00C23765" w:rsidP="00C23765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C23765">
        <w:rPr>
          <w:rFonts w:ascii="Tahoma" w:hAnsi="Tahoma" w:cs="Tahoma"/>
        </w:rPr>
        <w:t xml:space="preserve">Dessa forma, a presente emenda propõe assegurar os recursos necessários para a efetiva gestão dos parques naturais de Niterói, por meio da contratação e qualificação de </w:t>
      </w:r>
      <w:proofErr w:type="spellStart"/>
      <w:r w:rsidRPr="00C23765">
        <w:rPr>
          <w:rFonts w:ascii="Tahoma" w:hAnsi="Tahoma" w:cs="Tahoma"/>
        </w:rPr>
        <w:t>Guardas-Parque</w:t>
      </w:r>
      <w:proofErr w:type="spellEnd"/>
      <w:r w:rsidRPr="00C23765">
        <w:rPr>
          <w:rFonts w:ascii="Tahoma" w:hAnsi="Tahoma" w:cs="Tahoma"/>
        </w:rPr>
        <w:t>, garantindo o cumprimento das legislações federal, estadual e municipal. Essa ação estratégica fortalece a conservação da biodiversidade, promove educação ambiental, amplia a segurança nas Unidades de Conservação e assegura qualidade de vida à população.</w:t>
      </w:r>
    </w:p>
    <w:p w:rsidR="00C23765" w:rsidRPr="00C23765" w:rsidRDefault="00C23765" w:rsidP="00C23765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C23765">
        <w:rPr>
          <w:rFonts w:ascii="Tahoma" w:hAnsi="Tahoma" w:cs="Tahoma"/>
        </w:rPr>
        <w:t>Por todo o exposto, solicito o apoio dos Nobres Pares para aprovação da presente emenda, consolidando a política municipal de proteção ambiental e garantindo a efetividade da gestão dos parques naturais do município.</w:t>
      </w:r>
    </w:p>
    <w:p w:rsidR="00097064" w:rsidRPr="00097064" w:rsidRDefault="00097064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22"/>
          <w:szCs w:val="22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6D5035">
        <w:rPr>
          <w:rFonts w:ascii="Tahoma" w:eastAsia="Times New Roman" w:hAnsi="Tahoma" w:cs="Tahoma"/>
          <w:color w:val="000000" w:themeColor="text1"/>
          <w:sz w:val="22"/>
          <w:szCs w:val="22"/>
        </w:rPr>
        <w:t>23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VEREADOR</w:t>
      </w:r>
    </w:p>
    <w:p w:rsidR="144864E4" w:rsidRPr="00097064" w:rsidRDefault="144864E4" w:rsidP="00097064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sectPr w:rsidR="144864E4" w:rsidRPr="00097064" w:rsidSect="009F5E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0F9C" w:rsidRDefault="00540F9C">
      <w:pPr>
        <w:spacing w:after="0" w:line="240" w:lineRule="auto"/>
      </w:pPr>
      <w:r>
        <w:separator/>
      </w:r>
    </w:p>
  </w:endnote>
  <w:endnote w:type="continuationSeparator" w:id="1">
    <w:p w:rsidR="00540F9C" w:rsidRDefault="00540F9C">
      <w:pPr>
        <w:spacing w:after="0" w:line="240" w:lineRule="auto"/>
      </w:pPr>
      <w:r>
        <w:continuationSeparator/>
      </w:r>
    </w:p>
  </w:endnote>
  <w:endnote w:type="continuationNotice" w:id="2">
    <w:p w:rsidR="00540F9C" w:rsidRDefault="00540F9C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1F364E" w:rsidRPr="00A63146" w:rsidRDefault="001F364E" w:rsidP="001F36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1F364E" w:rsidRPr="00A63146" w:rsidRDefault="001F364E" w:rsidP="001F36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1F364E" w:rsidRPr="001E03A2" w:rsidRDefault="001F364E" w:rsidP="001F36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1F364E" w:rsidRDefault="001F364E" w:rsidP="001F364E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64E" w:rsidRDefault="001F364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0F9C" w:rsidRDefault="00540F9C">
      <w:pPr>
        <w:spacing w:after="0" w:line="240" w:lineRule="auto"/>
      </w:pPr>
      <w:r>
        <w:separator/>
      </w:r>
    </w:p>
  </w:footnote>
  <w:footnote w:type="continuationSeparator" w:id="1">
    <w:p w:rsidR="00540F9C" w:rsidRDefault="00540F9C">
      <w:pPr>
        <w:spacing w:after="0" w:line="240" w:lineRule="auto"/>
      </w:pPr>
      <w:r>
        <w:continuationSeparator/>
      </w:r>
    </w:p>
  </w:footnote>
  <w:footnote w:type="continuationNotice" w:id="2">
    <w:p w:rsidR="00540F9C" w:rsidRDefault="00540F9C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64E" w:rsidRDefault="001F364E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E7C3A"/>
    <w:multiLevelType w:val="multilevel"/>
    <w:tmpl w:val="393AE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C277AA"/>
    <w:multiLevelType w:val="multilevel"/>
    <w:tmpl w:val="2B223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61687"/>
    <w:rsid w:val="000639DC"/>
    <w:rsid w:val="0007D051"/>
    <w:rsid w:val="00090EAE"/>
    <w:rsid w:val="00097064"/>
    <w:rsid w:val="000A09A8"/>
    <w:rsid w:val="000A6FF8"/>
    <w:rsid w:val="000B55B0"/>
    <w:rsid w:val="000D13C1"/>
    <w:rsid w:val="000E47AA"/>
    <w:rsid w:val="00115186"/>
    <w:rsid w:val="00133414"/>
    <w:rsid w:val="001366D8"/>
    <w:rsid w:val="00142600"/>
    <w:rsid w:val="00154F4A"/>
    <w:rsid w:val="001629AF"/>
    <w:rsid w:val="0016365D"/>
    <w:rsid w:val="0017175C"/>
    <w:rsid w:val="00175613"/>
    <w:rsid w:val="00193549"/>
    <w:rsid w:val="001C2444"/>
    <w:rsid w:val="001F00DB"/>
    <w:rsid w:val="001F00E8"/>
    <w:rsid w:val="001F364E"/>
    <w:rsid w:val="0021371A"/>
    <w:rsid w:val="002413CF"/>
    <w:rsid w:val="00241B5C"/>
    <w:rsid w:val="002446BA"/>
    <w:rsid w:val="0024F596"/>
    <w:rsid w:val="0025316D"/>
    <w:rsid w:val="00290C18"/>
    <w:rsid w:val="00297C7E"/>
    <w:rsid w:val="002B7763"/>
    <w:rsid w:val="00300683"/>
    <w:rsid w:val="0030528B"/>
    <w:rsid w:val="003521A9"/>
    <w:rsid w:val="0037086E"/>
    <w:rsid w:val="003952BD"/>
    <w:rsid w:val="003F7EA3"/>
    <w:rsid w:val="00472FD9"/>
    <w:rsid w:val="00480806"/>
    <w:rsid w:val="004818A1"/>
    <w:rsid w:val="00483851"/>
    <w:rsid w:val="004974CA"/>
    <w:rsid w:val="004B7293"/>
    <w:rsid w:val="004C088F"/>
    <w:rsid w:val="004D70D3"/>
    <w:rsid w:val="004F5BCC"/>
    <w:rsid w:val="00513098"/>
    <w:rsid w:val="00517ED6"/>
    <w:rsid w:val="00540F9C"/>
    <w:rsid w:val="00567F04"/>
    <w:rsid w:val="005954A2"/>
    <w:rsid w:val="0059603D"/>
    <w:rsid w:val="005A5F7D"/>
    <w:rsid w:val="005B3098"/>
    <w:rsid w:val="005B6FC7"/>
    <w:rsid w:val="005C593E"/>
    <w:rsid w:val="005C6561"/>
    <w:rsid w:val="005D79C1"/>
    <w:rsid w:val="005F61D3"/>
    <w:rsid w:val="006062CA"/>
    <w:rsid w:val="00613259"/>
    <w:rsid w:val="00617600"/>
    <w:rsid w:val="006218E8"/>
    <w:rsid w:val="006579A2"/>
    <w:rsid w:val="00672549"/>
    <w:rsid w:val="00685585"/>
    <w:rsid w:val="006954B9"/>
    <w:rsid w:val="006A0798"/>
    <w:rsid w:val="006B4461"/>
    <w:rsid w:val="006D5035"/>
    <w:rsid w:val="006D5CCD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A461A"/>
    <w:rsid w:val="008B1755"/>
    <w:rsid w:val="008B5A61"/>
    <w:rsid w:val="008E5FC1"/>
    <w:rsid w:val="0090188D"/>
    <w:rsid w:val="00933039"/>
    <w:rsid w:val="009823D8"/>
    <w:rsid w:val="00995CC9"/>
    <w:rsid w:val="009F5E77"/>
    <w:rsid w:val="00A23552"/>
    <w:rsid w:val="00A610F0"/>
    <w:rsid w:val="00A71737"/>
    <w:rsid w:val="00A739BF"/>
    <w:rsid w:val="00A74361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593B"/>
    <w:rsid w:val="00B74C4B"/>
    <w:rsid w:val="00B75520"/>
    <w:rsid w:val="00B82A70"/>
    <w:rsid w:val="00B940AE"/>
    <w:rsid w:val="00B973F9"/>
    <w:rsid w:val="00B974CE"/>
    <w:rsid w:val="00BB7341"/>
    <w:rsid w:val="00BE2B72"/>
    <w:rsid w:val="00BF1152"/>
    <w:rsid w:val="00C23765"/>
    <w:rsid w:val="00C62D3E"/>
    <w:rsid w:val="00C6445F"/>
    <w:rsid w:val="00C65043"/>
    <w:rsid w:val="00C83B00"/>
    <w:rsid w:val="00CD40DC"/>
    <w:rsid w:val="00CF09BD"/>
    <w:rsid w:val="00CF11F5"/>
    <w:rsid w:val="00D03E13"/>
    <w:rsid w:val="00D11A5C"/>
    <w:rsid w:val="00D17908"/>
    <w:rsid w:val="00D17F2E"/>
    <w:rsid w:val="00D20A60"/>
    <w:rsid w:val="00D20B3D"/>
    <w:rsid w:val="00D32D37"/>
    <w:rsid w:val="00D87DB0"/>
    <w:rsid w:val="00DB4BE6"/>
    <w:rsid w:val="00DE167E"/>
    <w:rsid w:val="00DE4C57"/>
    <w:rsid w:val="00DE63C5"/>
    <w:rsid w:val="00E04C8E"/>
    <w:rsid w:val="00E10DC3"/>
    <w:rsid w:val="00E80DFA"/>
    <w:rsid w:val="00E80E8B"/>
    <w:rsid w:val="00E938AA"/>
    <w:rsid w:val="00EC0C72"/>
    <w:rsid w:val="00EC3C66"/>
    <w:rsid w:val="00EDCCB4"/>
    <w:rsid w:val="00EE473C"/>
    <w:rsid w:val="00EE595B"/>
    <w:rsid w:val="00EF1002"/>
    <w:rsid w:val="00EF5D91"/>
    <w:rsid w:val="00F218A1"/>
    <w:rsid w:val="00F32976"/>
    <w:rsid w:val="00F36C90"/>
    <w:rsid w:val="00F71567"/>
    <w:rsid w:val="00F969F5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  <o:rules v:ext="edit">
        <o:r id="V:Rule5" type="connector" idref="#_x0000_s2062"/>
        <o:r id="V:Rule6" type="connector" idref="#_x0000_s2061"/>
        <o:r id="V:Rule7" type="connector" idref="#_x0000_s2060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67239-B1F7-460E-B873-38F0E85ED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892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3</cp:revision>
  <cp:lastPrinted>2025-09-03T20:22:00Z</cp:lastPrinted>
  <dcterms:created xsi:type="dcterms:W3CDTF">2025-09-23T20:23:00Z</dcterms:created>
  <dcterms:modified xsi:type="dcterms:W3CDTF">2025-09-24T18:52:00Z</dcterms:modified>
</cp:coreProperties>
</file>