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CB05B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8A3760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CENSO DE FAUNA E FLORA REALIZADO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2D541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2D5419">
        <w:rPr>
          <w:rFonts w:ascii="Tahoma" w:hAnsi="Tahoma" w:cs="Tahoma"/>
          <w:b/>
          <w:sz w:val="18"/>
          <w:szCs w:val="18"/>
        </w:rPr>
        <w:t>ANIMAL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D841E2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CENSO DE FAUNA E FLORA REALIZADO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2D541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D841E2" w:rsidP="007D6180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D841E2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CENSO DE FAUNA E FLORA REALIZADO 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CB05B0" w:rsidRDefault="002D5419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CB05B0">
              <w:rPr>
                <w:rFonts w:ascii="Tahoma" w:hAnsi="Tahoma" w:cs="Tahoma"/>
                <w:sz w:val="16"/>
                <w:szCs w:val="16"/>
              </w:rPr>
              <w:t>Realização de estudos técnicos para identificar e registrar espécies de fauna e flora nas Unidades de Conservação de Niterói, subsidiando Planos de Manejo e ações de preservação. O censo fornecerá dados qualificados para fortalecer políticas públicas e programas de educação ambiental.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341FDA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06715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41FD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2D5419">
              <w:rPr>
                <w:rFonts w:ascii="Tahoma" w:hAnsi="Tahoma" w:cs="Tahoma"/>
                <w:sz w:val="16"/>
                <w:szCs w:val="16"/>
              </w:rPr>
              <w:t>4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06715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41FD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2D5419">
              <w:rPr>
                <w:rFonts w:ascii="Tahoma" w:hAnsi="Tahoma" w:cs="Tahoma"/>
                <w:sz w:val="16"/>
                <w:szCs w:val="16"/>
              </w:rPr>
              <w:t>4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341FDA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06715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067152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CB05B0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CB05B0" w:rsidRDefault="00CB05B0" w:rsidP="00CB05B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p w:rsidR="00CB05B0" w:rsidRPr="0006677D" w:rsidRDefault="00CB05B0" w:rsidP="00CB05B0">
      <w:pPr>
        <w:pStyle w:val="NormalWeb"/>
        <w:spacing w:before="0" w:beforeAutospacing="0" w:after="0" w:afterAutospacing="0"/>
        <w:rPr>
          <w:rFonts w:ascii="Tahoma" w:hAnsi="Tahoma" w:cs="Tahoma"/>
        </w:rPr>
      </w:pP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CB05B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B05B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D25835" w:rsidRDefault="00CB05B0" w:rsidP="00CB05B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0011</w:t>
            </w:r>
            <w:r w:rsidRPr="00D25835">
              <w:rPr>
                <w:rFonts w:ascii="Tahoma" w:hAnsi="Tahoma" w:cs="Tahoma"/>
                <w:sz w:val="16"/>
                <w:szCs w:val="16"/>
              </w:rPr>
              <w:t xml:space="preserve"> | </w:t>
            </w:r>
            <w:r>
              <w:rPr>
                <w:rFonts w:ascii="Tahoma" w:hAnsi="Tahoma" w:cs="Tahoma"/>
                <w:sz w:val="16"/>
                <w:szCs w:val="16"/>
              </w:rPr>
              <w:t>Mobilidade</w:t>
            </w:r>
            <w:r w:rsidRPr="00D25835">
              <w:rPr>
                <w:rFonts w:ascii="Tahoma" w:hAnsi="Tahoma" w:cs="Tahoma"/>
                <w:sz w:val="16"/>
                <w:szCs w:val="16"/>
              </w:rPr>
              <w:t xml:space="preserve"> Urbana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06715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67152">
              <w:rPr>
                <w:rFonts w:ascii="Tahoma" w:hAnsi="Tahoma" w:cs="Tahoma"/>
                <w:sz w:val="16"/>
                <w:szCs w:val="16"/>
              </w:rPr>
              <w:t>1.2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CB05B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B05B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B05B0" w:rsidRPr="00F42A07" w:rsidRDefault="00CB05B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6EB48AD2" w:rsidRPr="00CB05B0" w:rsidRDefault="6EB48AD2" w:rsidP="00CB05B0">
      <w:pPr>
        <w:widowControl w:val="0"/>
        <w:spacing w:line="360" w:lineRule="auto"/>
        <w:rPr>
          <w:rFonts w:ascii="Tahoma" w:eastAsia="Times New Roman" w:hAnsi="Tahoma" w:cs="Tahoma"/>
          <w:b/>
          <w:bCs/>
          <w:color w:val="000000" w:themeColor="text1"/>
        </w:rPr>
      </w:pPr>
      <w:r w:rsidRPr="00CB05B0">
        <w:rPr>
          <w:rFonts w:ascii="Tahoma" w:eastAsia="Times New Roman" w:hAnsi="Tahoma" w:cs="Tahoma"/>
          <w:b/>
          <w:bCs/>
          <w:color w:val="000000" w:themeColor="text1"/>
        </w:rPr>
        <w:lastRenderedPageBreak/>
        <w:t xml:space="preserve">JUSTIFICATIVA: </w:t>
      </w:r>
    </w:p>
    <w:p w:rsidR="00F03461" w:rsidRPr="00CB05B0" w:rsidRDefault="00F03461" w:rsidP="00CB05B0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t>O conhecimento detalhado sobre a composição da fauna e da flora das Unidades de Conservação</w:t>
      </w:r>
      <w:r w:rsidR="009420F4" w:rsidRPr="00CB05B0">
        <w:rPr>
          <w:rFonts w:ascii="Tahoma" w:hAnsi="Tahoma" w:cs="Tahoma"/>
        </w:rPr>
        <w:t xml:space="preserve"> (</w:t>
      </w:r>
      <w:proofErr w:type="spellStart"/>
      <w:r w:rsidR="009420F4" w:rsidRPr="00CB05B0">
        <w:rPr>
          <w:rFonts w:ascii="Tahoma" w:hAnsi="Tahoma" w:cs="Tahoma"/>
        </w:rPr>
        <w:t>UCs</w:t>
      </w:r>
      <w:proofErr w:type="spellEnd"/>
      <w:r w:rsidR="009420F4" w:rsidRPr="00CB05B0">
        <w:rPr>
          <w:rFonts w:ascii="Tahoma" w:hAnsi="Tahoma" w:cs="Tahoma"/>
        </w:rPr>
        <w:t>)</w:t>
      </w:r>
      <w:r w:rsidRPr="00CB05B0">
        <w:rPr>
          <w:rFonts w:ascii="Tahoma" w:hAnsi="Tahoma" w:cs="Tahoma"/>
        </w:rPr>
        <w:t xml:space="preserve"> é de importância primordial para a formulação e </w:t>
      </w:r>
      <w:proofErr w:type="gramStart"/>
      <w:r w:rsidRPr="00CB05B0">
        <w:rPr>
          <w:rFonts w:ascii="Tahoma" w:hAnsi="Tahoma" w:cs="Tahoma"/>
        </w:rPr>
        <w:t>implementação</w:t>
      </w:r>
      <w:proofErr w:type="gramEnd"/>
      <w:r w:rsidRPr="00CB05B0">
        <w:rPr>
          <w:rFonts w:ascii="Tahoma" w:hAnsi="Tahoma" w:cs="Tahoma"/>
        </w:rPr>
        <w:t xml:space="preserve"> de políticas públicas voltadas à preservação ambiental e à sustentabilidade dos ecossistemas. A identificação de espécies de </w:t>
      </w:r>
      <w:proofErr w:type="spellStart"/>
      <w:r w:rsidRPr="00CB05B0">
        <w:rPr>
          <w:rFonts w:ascii="Tahoma" w:hAnsi="Tahoma" w:cs="Tahoma"/>
        </w:rPr>
        <w:t>bioindicadores</w:t>
      </w:r>
      <w:proofErr w:type="spellEnd"/>
      <w:r w:rsidRPr="00CB05B0">
        <w:rPr>
          <w:rFonts w:ascii="Tahoma" w:hAnsi="Tahoma" w:cs="Tahoma"/>
        </w:rPr>
        <w:t xml:space="preserve"> ou representantes da dinâmica ecológica local é decisiva para o sucesso das ações de conservação, permitindo que se compreenda a estrutura das populações, suas interações e os impactos de atividades humanas sobre os ecossistemas (</w:t>
      </w:r>
      <w:proofErr w:type="spellStart"/>
      <w:r w:rsidRPr="00CB05B0">
        <w:rPr>
          <w:rFonts w:ascii="Tahoma" w:hAnsi="Tahoma" w:cs="Tahoma"/>
        </w:rPr>
        <w:t>Heyer</w:t>
      </w:r>
      <w:proofErr w:type="spellEnd"/>
      <w:r w:rsidRPr="00CB05B0">
        <w:rPr>
          <w:rFonts w:ascii="Tahoma" w:hAnsi="Tahoma" w:cs="Tahoma"/>
        </w:rPr>
        <w:t xml:space="preserve"> </w:t>
      </w:r>
      <w:proofErr w:type="spellStart"/>
      <w:proofErr w:type="gramStart"/>
      <w:r w:rsidRPr="00CB05B0">
        <w:rPr>
          <w:rFonts w:ascii="Tahoma" w:hAnsi="Tahoma" w:cs="Tahoma"/>
        </w:rPr>
        <w:t>et</w:t>
      </w:r>
      <w:proofErr w:type="spellEnd"/>
      <w:proofErr w:type="gramEnd"/>
      <w:r w:rsidRPr="00CB05B0">
        <w:rPr>
          <w:rFonts w:ascii="Tahoma" w:hAnsi="Tahoma" w:cs="Tahoma"/>
        </w:rPr>
        <w:t xml:space="preserve"> al., 1994).</w:t>
      </w:r>
    </w:p>
    <w:p w:rsidR="00F03461" w:rsidRPr="00CB05B0" w:rsidRDefault="00F03461" w:rsidP="00CB05B0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t xml:space="preserve">A fauna desempenha papel essencial na manutenção de um meio ambiente equilibrado, exercendo funções como polinização, dispersão de sementes, controle de pragas, manutenção do equilíbrio populacional e provisão de serviços ambientais indispensáveis à vida humana. A flora, por sua vez, depende da fauna para a reprodução e regeneração natural, tornando a integração entre ambos </w:t>
      </w:r>
      <w:proofErr w:type="gramStart"/>
      <w:r w:rsidRPr="00CB05B0">
        <w:rPr>
          <w:rFonts w:ascii="Tahoma" w:hAnsi="Tahoma" w:cs="Tahoma"/>
        </w:rPr>
        <w:t>os componentes fundamental para a preservação da biodiversidade</w:t>
      </w:r>
      <w:proofErr w:type="gramEnd"/>
      <w:r w:rsidRPr="00CB05B0">
        <w:rPr>
          <w:rFonts w:ascii="Tahoma" w:hAnsi="Tahoma" w:cs="Tahoma"/>
        </w:rPr>
        <w:t xml:space="preserve">. Entretanto, a fragmentação e degradação de habitats causada por pressões </w:t>
      </w:r>
      <w:proofErr w:type="spellStart"/>
      <w:r w:rsidRPr="00CB05B0">
        <w:rPr>
          <w:rFonts w:ascii="Tahoma" w:hAnsi="Tahoma" w:cs="Tahoma"/>
        </w:rPr>
        <w:t>antrópicas</w:t>
      </w:r>
      <w:proofErr w:type="spellEnd"/>
      <w:r w:rsidRPr="00CB05B0">
        <w:rPr>
          <w:rFonts w:ascii="Tahoma" w:hAnsi="Tahoma" w:cs="Tahoma"/>
        </w:rPr>
        <w:t xml:space="preserve"> têm colocado em risco populações de espécies nativas, tornando poucos os ecossistemas completamente preservados (</w:t>
      </w:r>
      <w:proofErr w:type="spellStart"/>
      <w:r w:rsidRPr="00CB05B0">
        <w:rPr>
          <w:rFonts w:ascii="Tahoma" w:hAnsi="Tahoma" w:cs="Tahoma"/>
        </w:rPr>
        <w:t>Vitousek</w:t>
      </w:r>
      <w:proofErr w:type="spellEnd"/>
      <w:r w:rsidRPr="00CB05B0">
        <w:rPr>
          <w:rFonts w:ascii="Tahoma" w:hAnsi="Tahoma" w:cs="Tahoma"/>
        </w:rPr>
        <w:t xml:space="preserve"> </w:t>
      </w:r>
      <w:proofErr w:type="spellStart"/>
      <w:proofErr w:type="gramStart"/>
      <w:r w:rsidRPr="00CB05B0">
        <w:rPr>
          <w:rFonts w:ascii="Tahoma" w:hAnsi="Tahoma" w:cs="Tahoma"/>
        </w:rPr>
        <w:t>et</w:t>
      </w:r>
      <w:proofErr w:type="spellEnd"/>
      <w:proofErr w:type="gramEnd"/>
      <w:r w:rsidRPr="00CB05B0">
        <w:rPr>
          <w:rFonts w:ascii="Tahoma" w:hAnsi="Tahoma" w:cs="Tahoma"/>
        </w:rPr>
        <w:t xml:space="preserve"> al., 1997; </w:t>
      </w:r>
      <w:proofErr w:type="spellStart"/>
      <w:r w:rsidRPr="00CB05B0">
        <w:rPr>
          <w:rFonts w:ascii="Tahoma" w:hAnsi="Tahoma" w:cs="Tahoma"/>
        </w:rPr>
        <w:t>Sanderson</w:t>
      </w:r>
      <w:proofErr w:type="spellEnd"/>
      <w:r w:rsidRPr="00CB05B0">
        <w:rPr>
          <w:rFonts w:ascii="Tahoma" w:hAnsi="Tahoma" w:cs="Tahoma"/>
        </w:rPr>
        <w:t xml:space="preserve"> </w:t>
      </w:r>
      <w:proofErr w:type="spellStart"/>
      <w:r w:rsidRPr="00CB05B0">
        <w:rPr>
          <w:rFonts w:ascii="Tahoma" w:hAnsi="Tahoma" w:cs="Tahoma"/>
        </w:rPr>
        <w:t>et</w:t>
      </w:r>
      <w:proofErr w:type="spellEnd"/>
      <w:r w:rsidRPr="00CB05B0">
        <w:rPr>
          <w:rFonts w:ascii="Tahoma" w:hAnsi="Tahoma" w:cs="Tahoma"/>
        </w:rPr>
        <w:t xml:space="preserve"> al., 2002; </w:t>
      </w:r>
      <w:proofErr w:type="spellStart"/>
      <w:r w:rsidRPr="00CB05B0">
        <w:rPr>
          <w:rFonts w:ascii="Tahoma" w:hAnsi="Tahoma" w:cs="Tahoma"/>
        </w:rPr>
        <w:t>Foley</w:t>
      </w:r>
      <w:proofErr w:type="spellEnd"/>
      <w:r w:rsidRPr="00CB05B0">
        <w:rPr>
          <w:rFonts w:ascii="Tahoma" w:hAnsi="Tahoma" w:cs="Tahoma"/>
        </w:rPr>
        <w:t xml:space="preserve"> </w:t>
      </w:r>
      <w:proofErr w:type="spellStart"/>
      <w:r w:rsidRPr="00CB05B0">
        <w:rPr>
          <w:rFonts w:ascii="Tahoma" w:hAnsi="Tahoma" w:cs="Tahoma"/>
        </w:rPr>
        <w:t>et</w:t>
      </w:r>
      <w:proofErr w:type="spellEnd"/>
      <w:r w:rsidRPr="00CB05B0">
        <w:rPr>
          <w:rFonts w:ascii="Tahoma" w:hAnsi="Tahoma" w:cs="Tahoma"/>
        </w:rPr>
        <w:t xml:space="preserve"> al., 2005).</w:t>
      </w:r>
    </w:p>
    <w:p w:rsidR="00F03461" w:rsidRPr="00CB05B0" w:rsidRDefault="00F03461" w:rsidP="00CB05B0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t xml:space="preserve">Diante desse contexto, o levantamento detalhado da fauna e flora nas Unidades de Conservação permite o monitoramento da biodiversidade, identificando espécies ameaçadas de extinção, </w:t>
      </w:r>
      <w:proofErr w:type="spellStart"/>
      <w:r w:rsidRPr="00CB05B0">
        <w:rPr>
          <w:rFonts w:ascii="Tahoma" w:hAnsi="Tahoma" w:cs="Tahoma"/>
        </w:rPr>
        <w:t>bioindicadores</w:t>
      </w:r>
      <w:proofErr w:type="spellEnd"/>
      <w:r w:rsidRPr="00CB05B0">
        <w:rPr>
          <w:rFonts w:ascii="Tahoma" w:hAnsi="Tahoma" w:cs="Tahoma"/>
        </w:rPr>
        <w:t xml:space="preserve"> de saúde ambiental e áreas críticas que demandam ações prioritárias de manejo. Essas informações são </w:t>
      </w:r>
      <w:proofErr w:type="gramStart"/>
      <w:r w:rsidRPr="00CB05B0">
        <w:rPr>
          <w:rFonts w:ascii="Tahoma" w:hAnsi="Tahoma" w:cs="Tahoma"/>
        </w:rPr>
        <w:t>fundamentais para a elaboração de planos de manejo, definição de estratégias de proteção, controle</w:t>
      </w:r>
      <w:proofErr w:type="gramEnd"/>
      <w:r w:rsidRPr="00CB05B0">
        <w:rPr>
          <w:rFonts w:ascii="Tahoma" w:hAnsi="Tahoma" w:cs="Tahoma"/>
        </w:rPr>
        <w:t xml:space="preserve"> de espécies invasoras e ações de educação ambiental, permitindo que a cidade de Niterói atue de forma científica, eficiente e sustentável na gestão de suas áreas protegidas.</w:t>
      </w:r>
    </w:p>
    <w:p w:rsidR="00F03461" w:rsidRPr="00CB05B0" w:rsidRDefault="00F03461" w:rsidP="00CB05B0">
      <w:pPr>
        <w:pStyle w:val="NormalWeb"/>
        <w:spacing w:line="360" w:lineRule="auto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lastRenderedPageBreak/>
        <w:t>No âmbito legal, a presente emenda encontra respaldo em diversas normas:</w:t>
      </w:r>
    </w:p>
    <w:p w:rsidR="00F03461" w:rsidRPr="00CB05B0" w:rsidRDefault="00F03461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Código Ambiental de Niterói (Lei nº 2.602/2008)</w:t>
      </w:r>
      <w:r w:rsidR="009420F4" w:rsidRPr="00CB05B0">
        <w:rPr>
          <w:rFonts w:ascii="Tahoma" w:hAnsi="Tahoma" w:cs="Tahoma"/>
        </w:rPr>
        <w:t>, em seus artigos 121 a 130, estabelece a importância da conservação da biodiversidade e da promoção da educação ambiental como instrumentos de proteção dos ecossistemas</w:t>
      </w:r>
      <w:r w:rsidRPr="00CB05B0">
        <w:rPr>
          <w:rFonts w:ascii="Tahoma" w:hAnsi="Tahoma" w:cs="Tahoma"/>
        </w:rPr>
        <w:t>;</w:t>
      </w:r>
    </w:p>
    <w:p w:rsidR="00F03461" w:rsidRPr="00CB05B0" w:rsidRDefault="00F03461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Plano Diretor Municipal (Lei Complementar nº 190/2023)</w:t>
      </w:r>
      <w:r w:rsidR="009420F4" w:rsidRPr="00CB05B0">
        <w:rPr>
          <w:rFonts w:ascii="Tahoma" w:hAnsi="Tahoma" w:cs="Tahoma"/>
        </w:rPr>
        <w:t xml:space="preserve">, em seu artigo 23, dispõe que o Município deve </w:t>
      </w:r>
      <w:proofErr w:type="gramStart"/>
      <w:r w:rsidR="009420F4" w:rsidRPr="00CB05B0">
        <w:rPr>
          <w:rFonts w:ascii="Tahoma" w:hAnsi="Tahoma" w:cs="Tahoma"/>
        </w:rPr>
        <w:t>implementar</w:t>
      </w:r>
      <w:proofErr w:type="gramEnd"/>
      <w:r w:rsidR="009420F4" w:rsidRPr="00CB05B0">
        <w:rPr>
          <w:rFonts w:ascii="Tahoma" w:hAnsi="Tahoma" w:cs="Tahoma"/>
        </w:rPr>
        <w:t xml:space="preserve"> políticas de preservação e monitoramento ambiental, especialmente voltadas às áreas de interesse ecológico e Unidades de Conservação</w:t>
      </w:r>
      <w:r w:rsidRPr="00CB05B0">
        <w:rPr>
          <w:rFonts w:ascii="Tahoma" w:hAnsi="Tahoma" w:cs="Tahoma"/>
        </w:rPr>
        <w:t>;</w:t>
      </w:r>
    </w:p>
    <w:p w:rsidR="009420F4" w:rsidRPr="00CB05B0" w:rsidRDefault="009420F4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CB05B0">
        <w:rPr>
          <w:rFonts w:ascii="Tahoma" w:hAnsi="Tahoma" w:cs="Tahoma"/>
        </w:rPr>
        <w:t>a</w:t>
      </w:r>
      <w:proofErr w:type="gramEnd"/>
      <w:r w:rsidRPr="00CB05B0">
        <w:rPr>
          <w:rFonts w:ascii="Tahoma" w:hAnsi="Tahoma" w:cs="Tahoma"/>
        </w:rPr>
        <w:t xml:space="preserve"> </w:t>
      </w:r>
      <w:r w:rsidRPr="00CB05B0">
        <w:rPr>
          <w:rStyle w:val="Forte"/>
          <w:rFonts w:ascii="Tahoma" w:hAnsi="Tahoma" w:cs="Tahoma"/>
        </w:rPr>
        <w:t>Lei nº 1.356/1988 (Código Estadual de Meio Ambiente do Rio de Janeiro)</w:t>
      </w:r>
      <w:r w:rsidRPr="00CB05B0">
        <w:rPr>
          <w:rFonts w:ascii="Tahoma" w:hAnsi="Tahoma" w:cs="Tahoma"/>
        </w:rPr>
        <w:t xml:space="preserve"> assegura a necessidade de inventários e monitoramentos periódicos como base para a proteção da fauna e flora;</w:t>
      </w:r>
    </w:p>
    <w:p w:rsidR="004C79C6" w:rsidRPr="00CB05B0" w:rsidRDefault="004C79C6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Style w:val="Forte"/>
          <w:rFonts w:ascii="Tahoma" w:hAnsi="Tahoma" w:cs="Tahoma"/>
          <w:b w:val="0"/>
          <w:bCs w:val="0"/>
        </w:rPr>
      </w:pPr>
    </w:p>
    <w:p w:rsidR="009420F4" w:rsidRPr="00CB05B0" w:rsidRDefault="009420F4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Lei Estadual nº 3.365/1999, Política Estadual de Educação Ambiental; Resoluções do INEA</w:t>
      </w:r>
      <w:r w:rsidRPr="00CB05B0">
        <w:rPr>
          <w:rFonts w:ascii="Tahoma" w:hAnsi="Tahoma" w:cs="Tahoma"/>
        </w:rPr>
        <w:t xml:space="preserve"> – reforçam o dever de conservação da biodiversidade e da sustentabilidade dos ecossistemas no território do Estado do Rio de Janeiro.</w:t>
      </w:r>
    </w:p>
    <w:p w:rsidR="009420F4" w:rsidRPr="00CB05B0" w:rsidRDefault="009420F4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Lei Federal nº 9.985/2000 (SNUC)</w:t>
      </w:r>
      <w:r w:rsidRPr="00CB05B0">
        <w:rPr>
          <w:rFonts w:ascii="Tahoma" w:hAnsi="Tahoma" w:cs="Tahoma"/>
        </w:rPr>
        <w:t xml:space="preserve"> – regula a criação, implantação e manejo das Unidades de Conservação, enfatizando a necessidade de levantamento científico das espécies para a adequada gestão ambiental;</w:t>
      </w:r>
    </w:p>
    <w:p w:rsidR="004C79C6" w:rsidRPr="00CB05B0" w:rsidRDefault="004C79C6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Lei nº 6.938/1981 (Política Nacional do Meio Ambiente)</w:t>
      </w:r>
      <w:r w:rsidRPr="00CB05B0">
        <w:rPr>
          <w:rFonts w:ascii="Tahoma" w:hAnsi="Tahoma" w:cs="Tahoma"/>
        </w:rPr>
        <w:t xml:space="preserve"> reforça o dever do poder público em proteger a diversidade biológica.</w:t>
      </w:r>
    </w:p>
    <w:p w:rsidR="00F03461" w:rsidRPr="00CB05B0" w:rsidRDefault="00F03461" w:rsidP="00CB05B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</w:rPr>
      </w:pPr>
      <w:r w:rsidRPr="00CB05B0">
        <w:rPr>
          <w:rStyle w:val="Forte"/>
          <w:rFonts w:ascii="Tahoma" w:hAnsi="Tahoma" w:cs="Tahoma"/>
        </w:rPr>
        <w:t>Constituição Federal, Artigo 225</w:t>
      </w:r>
      <w:r w:rsidRPr="00CB05B0">
        <w:rPr>
          <w:rFonts w:ascii="Tahoma" w:hAnsi="Tahoma" w:cs="Tahoma"/>
        </w:rPr>
        <w:t xml:space="preserve"> – assegura o direito a um meio ambiente equilibrado e estabelece o dever do poder público de proteger a fauna e flora, assegurando a preservação para </w:t>
      </w:r>
      <w:proofErr w:type="gramStart"/>
      <w:r w:rsidRPr="00CB05B0">
        <w:rPr>
          <w:rFonts w:ascii="Tahoma" w:hAnsi="Tahoma" w:cs="Tahoma"/>
        </w:rPr>
        <w:t>as presentes</w:t>
      </w:r>
      <w:proofErr w:type="gramEnd"/>
      <w:r w:rsidRPr="00CB05B0">
        <w:rPr>
          <w:rFonts w:ascii="Tahoma" w:hAnsi="Tahoma" w:cs="Tahoma"/>
        </w:rPr>
        <w:t xml:space="preserve"> e futuras gerações;</w:t>
      </w:r>
    </w:p>
    <w:p w:rsidR="00F03461" w:rsidRPr="00CB05B0" w:rsidRDefault="00F03461" w:rsidP="00CB05B0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lastRenderedPageBreak/>
        <w:t>Além do embasamento científico e legal, a presente emenda contribui para o cumprimento de compromissos internacionais assumidos pela Prefeitura de Niterói, como a adesão ao pacto “</w:t>
      </w:r>
      <w:proofErr w:type="spellStart"/>
      <w:r w:rsidRPr="00CB05B0">
        <w:rPr>
          <w:rFonts w:ascii="Tahoma" w:hAnsi="Tahoma" w:cs="Tahoma"/>
        </w:rPr>
        <w:t>Race</w:t>
      </w:r>
      <w:proofErr w:type="spellEnd"/>
      <w:r w:rsidRPr="00CB05B0">
        <w:rPr>
          <w:rFonts w:ascii="Tahoma" w:hAnsi="Tahoma" w:cs="Tahoma"/>
        </w:rPr>
        <w:t xml:space="preserve"> to Zero” da Conferência das Nações Unidas sobre Mudanças Climáticas (COP26), voltado à redução das emissões líquidas de gases de efeito estufa até 2050, alinhando a gestão ambiental municipal às melhores práticas globais de conservação e sustentabilidade.</w:t>
      </w:r>
    </w:p>
    <w:p w:rsidR="00F03461" w:rsidRPr="00CB05B0" w:rsidRDefault="00F03461" w:rsidP="00CB05B0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t>O censo de fauna e flora permitirá a elaboração de políticas públicas fundamentadas em dados concretos, subsidiará o planejamento estratégico das Unidades de Conservação e fornecerá informações essenciais para o controle de impactos ambientais, a preservação de espécies ameaçadas e a manutenção da integridade ecológica das áreas naturais do município. Esta ação também fortalecerá programas de educação ambiental, promovendo a conscientização da população e estimulando a participação cidadã na conservação da biodiversidade.</w:t>
      </w:r>
    </w:p>
    <w:p w:rsidR="00097064" w:rsidRPr="00CB05B0" w:rsidRDefault="00F03461" w:rsidP="00CB05B0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CB05B0">
        <w:rPr>
          <w:rFonts w:ascii="Tahoma" w:hAnsi="Tahoma" w:cs="Tahoma"/>
        </w:rPr>
        <w:t>Dessa forma, a aprovação da presente emenda é crucial para garantir a proteção efetiva da fauna e flora, assegurar a sustentabilidade do uso das Unidades de Conservação e consolidar Niterói como referência em gestão ambiental, contando com a reserva orçamentária necessária para implementação deste importante projeto</w:t>
      </w:r>
      <w:proofErr w:type="gramStart"/>
      <w:r w:rsidRPr="00CB05B0">
        <w:rPr>
          <w:rFonts w:ascii="Tahoma" w:hAnsi="Tahoma" w:cs="Tahoma"/>
        </w:rPr>
        <w:t>.</w:t>
      </w:r>
      <w:r w:rsidR="00097064" w:rsidRPr="00CB05B0">
        <w:rPr>
          <w:rFonts w:ascii="Tahoma" w:hAnsi="Tahoma" w:cs="Tahoma"/>
        </w:rPr>
        <w:t>.</w:t>
      </w:r>
      <w:proofErr w:type="gramEnd"/>
    </w:p>
    <w:p w:rsid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CB05B0" w:rsidRPr="00097064" w:rsidRDefault="00CB05B0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CB05B0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FA5" w:rsidRDefault="00E32FA5">
      <w:pPr>
        <w:spacing w:after="0" w:line="240" w:lineRule="auto"/>
      </w:pPr>
      <w:r>
        <w:separator/>
      </w:r>
    </w:p>
  </w:endnote>
  <w:endnote w:type="continuationSeparator" w:id="1">
    <w:p w:rsidR="00E32FA5" w:rsidRDefault="00E32FA5">
      <w:pPr>
        <w:spacing w:after="0" w:line="240" w:lineRule="auto"/>
      </w:pPr>
      <w:r>
        <w:continuationSeparator/>
      </w:r>
    </w:p>
  </w:endnote>
  <w:endnote w:type="continuationNotice" w:id="2">
    <w:p w:rsidR="00E32FA5" w:rsidRDefault="00E32FA5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FA5" w:rsidRDefault="00E32FA5">
      <w:pPr>
        <w:spacing w:after="0" w:line="240" w:lineRule="auto"/>
      </w:pPr>
      <w:r>
        <w:separator/>
      </w:r>
    </w:p>
  </w:footnote>
  <w:footnote w:type="continuationSeparator" w:id="1">
    <w:p w:rsidR="00E32FA5" w:rsidRDefault="00E32FA5">
      <w:pPr>
        <w:spacing w:after="0" w:line="240" w:lineRule="auto"/>
      </w:pPr>
      <w:r>
        <w:continuationSeparator/>
      </w:r>
    </w:p>
  </w:footnote>
  <w:footnote w:type="continuationNotice" w:id="2">
    <w:p w:rsidR="00E32FA5" w:rsidRDefault="00E32FA5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67152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5419"/>
    <w:rsid w:val="00300683"/>
    <w:rsid w:val="0030528B"/>
    <w:rsid w:val="00341FDA"/>
    <w:rsid w:val="00343437"/>
    <w:rsid w:val="003521A9"/>
    <w:rsid w:val="0037086E"/>
    <w:rsid w:val="003952BD"/>
    <w:rsid w:val="003E196A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6180"/>
    <w:rsid w:val="007D7323"/>
    <w:rsid w:val="007F31FB"/>
    <w:rsid w:val="008010B7"/>
    <w:rsid w:val="00846004"/>
    <w:rsid w:val="00851251"/>
    <w:rsid w:val="00852AD8"/>
    <w:rsid w:val="00857E8E"/>
    <w:rsid w:val="008A3760"/>
    <w:rsid w:val="008A461A"/>
    <w:rsid w:val="008B1755"/>
    <w:rsid w:val="008B5A61"/>
    <w:rsid w:val="0090188D"/>
    <w:rsid w:val="00933039"/>
    <w:rsid w:val="009420F4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14A6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2929"/>
    <w:rsid w:val="00B940AE"/>
    <w:rsid w:val="00B974CE"/>
    <w:rsid w:val="00BA7A17"/>
    <w:rsid w:val="00BB7341"/>
    <w:rsid w:val="00BE2B72"/>
    <w:rsid w:val="00BF1152"/>
    <w:rsid w:val="00C62D3E"/>
    <w:rsid w:val="00C6445F"/>
    <w:rsid w:val="00C65043"/>
    <w:rsid w:val="00C764DA"/>
    <w:rsid w:val="00C83B00"/>
    <w:rsid w:val="00CB05B0"/>
    <w:rsid w:val="00CD40DC"/>
    <w:rsid w:val="00CF09BD"/>
    <w:rsid w:val="00CF11F5"/>
    <w:rsid w:val="00D03E13"/>
    <w:rsid w:val="00D11A5C"/>
    <w:rsid w:val="00D17908"/>
    <w:rsid w:val="00D20A60"/>
    <w:rsid w:val="00D20B3D"/>
    <w:rsid w:val="00D32D37"/>
    <w:rsid w:val="00D841E2"/>
    <w:rsid w:val="00D87DB0"/>
    <w:rsid w:val="00DB4BE6"/>
    <w:rsid w:val="00DE167E"/>
    <w:rsid w:val="00E04C8E"/>
    <w:rsid w:val="00E32FA5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96B3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2025-09-05T15:38:00Z</cp:lastPrinted>
  <dcterms:created xsi:type="dcterms:W3CDTF">2025-09-23T15:19:00Z</dcterms:created>
  <dcterms:modified xsi:type="dcterms:W3CDTF">2025-09-23T15:19:00Z</dcterms:modified>
</cp:coreProperties>
</file>