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EE017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______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4D70D3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6052E0" w:rsidRPr="006052E0">
        <w:rPr>
          <w:rFonts w:ascii="Tahoma" w:eastAsia="Times New Roman" w:hAnsi="Tahoma" w:cs="Tahoma"/>
          <w:b/>
          <w:sz w:val="18"/>
          <w:szCs w:val="18"/>
        </w:rPr>
        <w:t>EQUIPAMENTOS DA GUARDA AMBIENTAL –</w:t>
      </w:r>
      <w:r w:rsidR="00D25835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="006052E0" w:rsidRPr="006052E0">
        <w:rPr>
          <w:rFonts w:ascii="Tahoma" w:eastAsia="Times New Roman" w:hAnsi="Tahoma" w:cs="Tahoma"/>
          <w:b/>
          <w:sz w:val="18"/>
          <w:szCs w:val="18"/>
        </w:rPr>
        <w:t>GRUPAMENTO MARÍTIMO DA GUARDA MUNICIPAL</w:t>
      </w:r>
      <w:r w:rsidR="006052E0" w:rsidRPr="00617569">
        <w:rPr>
          <w:rFonts w:ascii="Tahoma" w:eastAsia="Times New Roman" w:hAnsi="Tahoma" w:cs="Tahoma"/>
          <w:b/>
        </w:rPr>
        <w:t xml:space="preserve"> </w:t>
      </w:r>
      <w:r w:rsidR="00D25835" w:rsidRPr="00D25835">
        <w:rPr>
          <w:rFonts w:ascii="Tahoma" w:eastAsia="Times New Roman" w:hAnsi="Tahoma" w:cs="Tahoma"/>
          <w:b/>
          <w:sz w:val="18"/>
          <w:szCs w:val="18"/>
        </w:rPr>
        <w:t>AMBIENTAL</w:t>
      </w:r>
      <w:r w:rsidR="004B4BDC">
        <w:rPr>
          <w:rFonts w:ascii="Tahoma" w:eastAsia="Times New Roman" w:hAnsi="Tahoma" w:cs="Tahoma"/>
          <w:b/>
          <w:sz w:val="18"/>
          <w:szCs w:val="18"/>
        </w:rPr>
        <w:t xml:space="preserve"> ADIQUIRIDO</w:t>
      </w:r>
      <w:r w:rsidR="00D25835">
        <w:rPr>
          <w:rFonts w:ascii="Tahoma" w:eastAsia="Times New Roman" w:hAnsi="Tahoma" w:cs="Tahoma"/>
          <w:b/>
        </w:rPr>
        <w:t xml:space="preserve">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no anexo I</w:t>
      </w:r>
      <w:r w:rsidR="006506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e VIII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– Estrutura Consolidada do Plano Plurianual 2026-2029 para o quadriênio 2026/2029, no Programa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097064">
        <w:rPr>
          <w:rFonts w:ascii="Tahoma" w:hAnsi="Tahoma" w:cs="Tahoma"/>
          <w:b/>
          <w:sz w:val="16"/>
          <w:szCs w:val="16"/>
        </w:rPr>
        <w:t xml:space="preserve">0114 - PROTEÇÃO </w:t>
      </w:r>
      <w:r w:rsidR="00097064">
        <w:rPr>
          <w:rFonts w:ascii="Tahoma" w:hAnsi="Tahoma" w:cs="Tahoma"/>
          <w:b/>
          <w:sz w:val="16"/>
          <w:szCs w:val="16"/>
        </w:rPr>
        <w:t>ANIMAL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097064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097064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097064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4B4BDC" w:rsidRPr="006052E0">
        <w:rPr>
          <w:rFonts w:ascii="Tahoma" w:eastAsia="Times New Roman" w:hAnsi="Tahoma" w:cs="Tahoma"/>
          <w:b/>
          <w:sz w:val="18"/>
          <w:szCs w:val="18"/>
        </w:rPr>
        <w:t>EQUIPAMENTOS DA GUARDA AMBIENTAL –</w:t>
      </w:r>
      <w:r w:rsidR="004B4BDC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="004B4BDC" w:rsidRPr="006052E0">
        <w:rPr>
          <w:rFonts w:ascii="Tahoma" w:eastAsia="Times New Roman" w:hAnsi="Tahoma" w:cs="Tahoma"/>
          <w:b/>
          <w:sz w:val="18"/>
          <w:szCs w:val="18"/>
        </w:rPr>
        <w:t>GRUPAMENTO MARÍTIMO DA GUARDA MUNICIPAL</w:t>
      </w:r>
      <w:r w:rsidR="004B4BDC" w:rsidRPr="00617569">
        <w:rPr>
          <w:rFonts w:ascii="Tahoma" w:eastAsia="Times New Roman" w:hAnsi="Tahoma" w:cs="Tahoma"/>
          <w:b/>
        </w:rPr>
        <w:t xml:space="preserve"> </w:t>
      </w:r>
      <w:r w:rsidR="004B4BDC" w:rsidRPr="00D25835">
        <w:rPr>
          <w:rFonts w:ascii="Tahoma" w:eastAsia="Times New Roman" w:hAnsi="Tahoma" w:cs="Tahoma"/>
          <w:b/>
          <w:sz w:val="18"/>
          <w:szCs w:val="18"/>
        </w:rPr>
        <w:t>AMBIENTAL</w:t>
      </w:r>
      <w:r w:rsidR="004B4BDC">
        <w:rPr>
          <w:rFonts w:ascii="Tahoma" w:eastAsia="Times New Roman" w:hAnsi="Tahoma" w:cs="Tahoma"/>
          <w:b/>
          <w:sz w:val="18"/>
          <w:szCs w:val="18"/>
        </w:rPr>
        <w:t xml:space="preserve"> ADIQUIRIDO</w:t>
      </w:r>
      <w:r w:rsidR="004B4BDC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anexo I</w:t>
      </w:r>
      <w:r w:rsidR="006B696B" w:rsidRPr="006B696B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6B696B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e VIII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– Estrutura</w:t>
      </w:r>
      <w:proofErr w:type="gramEnd"/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Programa </w:t>
      </w:r>
      <w:r w:rsidR="007F2912" w:rsidRPr="007F2912">
        <w:rPr>
          <w:rFonts w:ascii="Tahoma" w:hAnsi="Tahoma" w:cs="Tahoma"/>
          <w:b/>
          <w:sz w:val="18"/>
          <w:szCs w:val="18"/>
        </w:rPr>
        <w:t>0131 - Cidade Segura e Promotora da Paz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272"/>
        <w:gridCol w:w="783"/>
        <w:gridCol w:w="67"/>
        <w:gridCol w:w="788"/>
        <w:gridCol w:w="952"/>
        <w:gridCol w:w="345"/>
        <w:gridCol w:w="1245"/>
        <w:gridCol w:w="960"/>
        <w:gridCol w:w="844"/>
        <w:gridCol w:w="394"/>
        <w:gridCol w:w="1276"/>
        <w:gridCol w:w="851"/>
        <w:gridCol w:w="992"/>
        <w:gridCol w:w="1134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7F2912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7F2912">
              <w:rPr>
                <w:rFonts w:ascii="Tahoma" w:hAnsi="Tahoma" w:cs="Tahoma"/>
                <w:b/>
                <w:sz w:val="18"/>
                <w:szCs w:val="18"/>
              </w:rPr>
              <w:t>Cidade Segura e Promotora da Paz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097064" w:rsidRDefault="004B4BDC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6052E0">
              <w:rPr>
                <w:rFonts w:ascii="Tahoma" w:eastAsia="Times New Roman" w:hAnsi="Tahoma" w:cs="Tahoma"/>
                <w:b/>
                <w:sz w:val="18"/>
                <w:szCs w:val="18"/>
              </w:rPr>
              <w:t>EQUIPAMENTOS DA GUARDA AMBIENTAL –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</w:t>
            </w:r>
            <w:r w:rsidRPr="006052E0">
              <w:rPr>
                <w:rFonts w:ascii="Tahoma" w:eastAsia="Times New Roman" w:hAnsi="Tahoma" w:cs="Tahoma"/>
                <w:b/>
                <w:sz w:val="18"/>
                <w:szCs w:val="18"/>
              </w:rPr>
              <w:t>GRUPAMENTO MARÍTIMO DA GUARDA MUNICIPAL</w:t>
            </w:r>
            <w:r w:rsidRPr="00617569">
              <w:rPr>
                <w:rFonts w:ascii="Tahoma" w:eastAsia="Times New Roman" w:hAnsi="Tahoma" w:cs="Tahoma"/>
                <w:b/>
              </w:rPr>
              <w:t xml:space="preserve"> </w:t>
            </w:r>
            <w:r w:rsidRPr="00D25835">
              <w:rPr>
                <w:rFonts w:ascii="Tahoma" w:eastAsia="Times New Roman" w:hAnsi="Tahoma" w:cs="Tahoma"/>
                <w:b/>
                <w:sz w:val="18"/>
                <w:szCs w:val="18"/>
              </w:rPr>
              <w:t>AMBIENTAL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ADIQUIRIDO</w:t>
            </w:r>
          </w:p>
        </w:tc>
      </w:tr>
      <w:tr w:rsidR="007F2912" w:rsidRPr="006579A2" w:rsidTr="00F05104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B4BDC" w:rsidRDefault="004B4BDC" w:rsidP="004B4BDC">
            <w:pPr>
              <w:pStyle w:val="normal0"/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4B4BDC">
              <w:rPr>
                <w:rFonts w:ascii="Tahoma" w:hAnsi="Tahoma" w:cs="Tahoma"/>
                <w:sz w:val="16"/>
                <w:szCs w:val="16"/>
              </w:rPr>
              <w:t>O produto “Equipamentos da Guarda Ambiental – Grupamento Marítimo da Guarda Municipal Ambiental Adquirido” visa dotar o efetivo de instrumentos adequados para a execução de suas atividades de fiscalização, resgate e monitoramento ambiental no litoral</w:t>
            </w:r>
            <w:r>
              <w:rPr>
                <w:rFonts w:ascii="Tahoma" w:hAnsi="Tahoma" w:cs="Tahoma"/>
                <w:sz w:val="16"/>
                <w:szCs w:val="16"/>
              </w:rPr>
              <w:t>,</w:t>
            </w:r>
            <w:r w:rsidRPr="004B4BDC">
              <w:rPr>
                <w:rFonts w:ascii="Tahoma" w:hAnsi="Tahoma" w:cs="Tahoma"/>
                <w:sz w:val="16"/>
                <w:szCs w:val="16"/>
              </w:rPr>
              <w:t xml:space="preserve"> áreas costeiras </w:t>
            </w:r>
            <w:r>
              <w:rPr>
                <w:rFonts w:ascii="Tahoma" w:hAnsi="Tahoma" w:cs="Tahoma"/>
                <w:sz w:val="16"/>
                <w:szCs w:val="16"/>
              </w:rPr>
              <w:t xml:space="preserve">e sistema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lagunar</w:t>
            </w:r>
            <w:proofErr w:type="spellEnd"/>
            <w:r w:rsidRPr="004B4BDC">
              <w:rPr>
                <w:rFonts w:ascii="Tahoma" w:hAnsi="Tahoma" w:cs="Tahoma"/>
                <w:sz w:val="16"/>
                <w:szCs w:val="16"/>
              </w:rPr>
              <w:t xml:space="preserve"> de Niterói. </w:t>
            </w:r>
          </w:p>
        </w:tc>
      </w:tr>
      <w:tr w:rsidR="007F2912" w:rsidRPr="006579A2" w:rsidTr="007F291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20FF0B1A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SEOP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TRANSVERSAL:</w:t>
            </w:r>
          </w:p>
        </w:tc>
        <w:tc>
          <w:tcPr>
            <w:tcW w:w="4322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007F2912" w:rsidRPr="004D70D3" w:rsidTr="007F291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474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1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F2912" w:rsidRPr="004D70D3" w:rsidTr="00650664">
        <w:trPr>
          <w:trHeight w:val="495"/>
        </w:trPr>
        <w:tc>
          <w:tcPr>
            <w:tcW w:w="9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51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86184B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86184B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6" type="#_x0000_t32" style="position:absolute;margin-left:44.2pt;margin-top:4.5pt;width:0;height:113.65pt;z-index:251676672;mso-position-horizontal-relative:text;mso-position-vertical-relative:text" o:connectortype="straight"/>
              </w:pict>
            </w:r>
            <w:r w:rsidR="007F2912"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F2912" w:rsidRPr="004D70D3" w:rsidTr="00650664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7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86184B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3" type="#_x0000_t32" style="position:absolute;left:0;text-align:left;margin-left:58.65pt;margin-top:1.7pt;width:.8pt;height:96pt;flip:x;z-index:251673600;mso-position-horizontal-relative:text;mso-position-vertical-relative:text" o:connectortype="straight"/>
              </w:pict>
            </w:r>
            <w:r w:rsidR="00650664">
              <w:rPr>
                <w:rFonts w:ascii="Tahoma" w:hAnsi="Tahoma" w:cs="Tahoma"/>
                <w:sz w:val="16"/>
                <w:szCs w:val="16"/>
              </w:rPr>
              <w:t>R</w:t>
            </w:r>
            <w:r w:rsidR="00650664"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650664">
              <w:rPr>
                <w:rFonts w:ascii="Tahoma" w:hAnsi="Tahoma" w:cs="Tahoma"/>
                <w:sz w:val="16"/>
                <w:szCs w:val="16"/>
              </w:rPr>
              <w:t>300</w:t>
            </w:r>
            <w:r w:rsidR="00650664"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650664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650664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200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  <w:r w:rsidR="0086184B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4" type="#_x0000_t32" style="position:absolute;left:0;text-align:left;margin-left:59.65pt;margin-top:-.85pt;width:.8pt;height:96pt;flip:x;z-index:25167462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650664" w:rsidP="00D25835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38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650664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50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  <w:r w:rsidR="0086184B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5" type="#_x0000_t32" style="position:absolute;left:0;text-align:left;margin-left:57.05pt;margin-top:.35pt;width:.8pt;height:96pt;flip:x;z-index:251675648;mso-position-horizontal-relative:text;mso-position-vertical-relative:text" o:connectortype="straight"/>
              </w:pic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41639F">
            <w:pPr>
              <w:widowControl w:val="0"/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650664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50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650664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AB3A6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B3A61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007F2912" w:rsidRPr="004D70D3" w:rsidTr="00650664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AB3A6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B3A61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007F2912" w:rsidRPr="004D70D3" w:rsidTr="00650664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AB3A6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B3A61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007F2912" w:rsidRPr="004D70D3" w:rsidTr="00650664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AB3A6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B3A61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007F2912" w:rsidRPr="004D70D3" w:rsidTr="00650664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AB3A6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B3A61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007F2912" w:rsidRPr="004D70D3" w:rsidTr="00650664">
        <w:trPr>
          <w:trHeight w:val="259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AB3A6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B3A61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AB3A61" w:rsidRPr="0006677D" w:rsidRDefault="00AB3A61" w:rsidP="00AB3A61">
      <w:pPr>
        <w:pStyle w:val="NormalWeb"/>
        <w:spacing w:before="0" w:beforeAutospacing="0" w:after="0" w:afterAutospacing="0"/>
        <w:rPr>
          <w:rFonts w:ascii="Tahoma" w:hAnsi="Tahoma" w:cs="Tahoma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70"/>
        <w:gridCol w:w="6095"/>
      </w:tblGrid>
      <w:tr w:rsidR="00AB3A61" w:rsidRPr="00644C75" w:rsidTr="001E3F3E">
        <w:trPr>
          <w:trHeight w:val="300"/>
        </w:trPr>
        <w:tc>
          <w:tcPr>
            <w:tcW w:w="81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42A07" w:rsidRDefault="00AB3A61" w:rsidP="00AB3A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609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42A07" w:rsidRDefault="00AB3A61" w:rsidP="00AB3A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AB3A61" w:rsidRPr="00644C75" w:rsidTr="001E3F3E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D25835" w:rsidRDefault="00D25835" w:rsidP="00AB3A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25835">
              <w:rPr>
                <w:rFonts w:ascii="Tahoma" w:hAnsi="Tahoma" w:cs="Tahoma"/>
                <w:sz w:val="16"/>
                <w:szCs w:val="16"/>
              </w:rPr>
              <w:t>0010 | Cidade Urbanizada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42A07" w:rsidRDefault="00D25835" w:rsidP="004B4BD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4B4BDC">
              <w:rPr>
                <w:rFonts w:ascii="Tahoma" w:hAnsi="Tahoma" w:cs="Tahoma"/>
                <w:sz w:val="16"/>
                <w:szCs w:val="16"/>
              </w:rPr>
              <w:t>6</w:t>
            </w:r>
            <w:r w:rsidRPr="00F42A07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  <w:tr w:rsidR="00AB3A61" w:rsidRPr="00644C75" w:rsidTr="001E3F3E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42A07" w:rsidRDefault="00AB3A61" w:rsidP="00AB3A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42A07" w:rsidRDefault="00AB3A61" w:rsidP="00AB3A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AB3A61" w:rsidRPr="00644C75" w:rsidTr="001E3F3E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42A07" w:rsidRDefault="00D25835" w:rsidP="00D2583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sz w:val="16"/>
                <w:szCs w:val="16"/>
              </w:rPr>
              <w:t>0000</w:t>
            </w:r>
            <w:r w:rsidR="00AB3A61" w:rsidRPr="00F42A07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>
              <w:rPr>
                <w:rFonts w:ascii="Tahoma" w:hAnsi="Tahoma" w:cs="Tahoma"/>
                <w:sz w:val="16"/>
                <w:szCs w:val="16"/>
              </w:rPr>
              <w:t>XXXXXXX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42A07" w:rsidRDefault="00AB3A61" w:rsidP="00D2583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D25835">
              <w:rPr>
                <w:rFonts w:ascii="Tahoma" w:hAnsi="Tahoma" w:cs="Tahoma"/>
                <w:sz w:val="16"/>
                <w:szCs w:val="16"/>
              </w:rPr>
              <w:t>0</w:t>
            </w:r>
            <w:r w:rsidRPr="00F42A07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00AB3A61" w:rsidRDefault="00AB3A61" w:rsidP="008121D4">
      <w:pPr>
        <w:widowControl w:val="0"/>
        <w:spacing w:line="360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p w:rsidR="008121D4" w:rsidRDefault="6EB48AD2" w:rsidP="008121D4">
      <w:pPr>
        <w:widowControl w:val="0"/>
        <w:spacing w:line="360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t xml:space="preserve">JUSTIFICATIVA: </w:t>
      </w:r>
    </w:p>
    <w:p w:rsidR="00EE0178" w:rsidRDefault="005846E6" w:rsidP="005846E6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0178">
        <w:rPr>
          <w:rFonts w:ascii="Tahoma" w:hAnsi="Tahoma" w:cs="Tahoma"/>
          <w:sz w:val="22"/>
          <w:szCs w:val="22"/>
        </w:rPr>
        <w:t xml:space="preserve">A presente emenda propõe a previsão de recursos para a aquisição de equipamentos específicos destinados à Guarda Ambiental Marítima da Guarda Municipal de Niterói, vinculada à Coordenadoria de Meio Ambiente (CMA), com o objetivo de fortalecer sua capacidade operacional em ações de fiscalização ambiental, proteção da fauna marinha, resgate de animais silvestres em risco e combate a crimes ambientais em áreas costeiras. </w:t>
      </w:r>
    </w:p>
    <w:p w:rsidR="005846E6" w:rsidRDefault="005846E6" w:rsidP="005846E6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0178">
        <w:rPr>
          <w:rFonts w:ascii="Tahoma" w:hAnsi="Tahoma" w:cs="Tahoma"/>
          <w:sz w:val="22"/>
          <w:szCs w:val="22"/>
        </w:rPr>
        <w:t xml:space="preserve">Essa medida se mostra indispensável para assegurar o cumprimento das obrigações constitucionais e legais do Município, especialmente no que dispõe o artigo 225 da Constituição Federal, que estabelece o direito de todos a um meio ambiente ecologicamente equilibrado, impondo ao poder público o dever de defendê-lo e preservá-lo para </w:t>
      </w:r>
      <w:proofErr w:type="gramStart"/>
      <w:r w:rsidRPr="00EE0178">
        <w:rPr>
          <w:rFonts w:ascii="Tahoma" w:hAnsi="Tahoma" w:cs="Tahoma"/>
          <w:sz w:val="22"/>
          <w:szCs w:val="22"/>
        </w:rPr>
        <w:t>as presentes</w:t>
      </w:r>
      <w:proofErr w:type="gramEnd"/>
      <w:r w:rsidRPr="00EE0178">
        <w:rPr>
          <w:rFonts w:ascii="Tahoma" w:hAnsi="Tahoma" w:cs="Tahoma"/>
          <w:sz w:val="22"/>
          <w:szCs w:val="22"/>
        </w:rPr>
        <w:t xml:space="preserve"> e futuras gerações.</w:t>
      </w:r>
    </w:p>
    <w:p w:rsidR="005846E6" w:rsidRPr="00EE0178" w:rsidRDefault="005846E6" w:rsidP="005846E6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0178">
        <w:rPr>
          <w:rFonts w:ascii="Tahoma" w:hAnsi="Tahoma" w:cs="Tahoma"/>
          <w:sz w:val="22"/>
          <w:szCs w:val="22"/>
        </w:rPr>
        <w:t>A necessidade de investimentos na estrutura da Guarda Ambiental encontra respaldo ainda na Lei Federal nº 9.605/1998 (Lei de Crimes Ambientais), que prevê responsabilidade do poder público em coibir maus-tratos contra animais e adotar medidas de prevenção e resposta, bem como no Código Estadual de Proteção aos Animais do Estado do Rio de Janeiro (Lei nº 3.900/2002, com alterações da Lei nº 8.145/2018), que determina a proteção do bem-estar animal como dever do Estado. No âmbito municipal, o Código Ambiental de Niterói (Lei nº 2.602/2008) e o Plano Diretor (Lei nº 3.385/2019) incluem a preservação ambiental e a proteção da fauna como diretrizes da política urbana e ambiental. Soma-se a isso a Lei nº 3.</w:t>
      </w:r>
      <w:r w:rsidR="00EE0178" w:rsidRPr="00EE0178">
        <w:rPr>
          <w:rFonts w:ascii="Tahoma" w:hAnsi="Tahoma" w:cs="Tahoma"/>
          <w:sz w:val="22"/>
          <w:szCs w:val="22"/>
        </w:rPr>
        <w:t>808</w:t>
      </w:r>
      <w:r w:rsidRPr="00EE0178">
        <w:rPr>
          <w:rFonts w:ascii="Tahoma" w:hAnsi="Tahoma" w:cs="Tahoma"/>
          <w:sz w:val="22"/>
          <w:szCs w:val="22"/>
        </w:rPr>
        <w:t>/202</w:t>
      </w:r>
      <w:r w:rsidR="00EE0178" w:rsidRPr="00EE0178">
        <w:rPr>
          <w:rFonts w:ascii="Tahoma" w:hAnsi="Tahoma" w:cs="Tahoma"/>
          <w:sz w:val="22"/>
          <w:szCs w:val="22"/>
        </w:rPr>
        <w:t>3</w:t>
      </w:r>
      <w:r w:rsidRPr="00EE0178">
        <w:rPr>
          <w:rFonts w:ascii="Tahoma" w:hAnsi="Tahoma" w:cs="Tahoma"/>
          <w:sz w:val="22"/>
          <w:szCs w:val="22"/>
        </w:rPr>
        <w:t xml:space="preserve">, que reconhece a importância do trabalho dos protetores e </w:t>
      </w:r>
      <w:proofErr w:type="spellStart"/>
      <w:r w:rsidRPr="00EE0178">
        <w:rPr>
          <w:rFonts w:ascii="Tahoma" w:hAnsi="Tahoma" w:cs="Tahoma"/>
          <w:sz w:val="22"/>
          <w:szCs w:val="22"/>
        </w:rPr>
        <w:t>resgatadores</w:t>
      </w:r>
      <w:proofErr w:type="spellEnd"/>
      <w:r w:rsidRPr="00EE0178">
        <w:rPr>
          <w:rFonts w:ascii="Tahoma" w:hAnsi="Tahoma" w:cs="Tahoma"/>
          <w:sz w:val="22"/>
          <w:szCs w:val="22"/>
        </w:rPr>
        <w:t xml:space="preserve"> de animais e reforça a necessidade de estrutura e apoio técnico para efetivar a política de proteção animal.</w:t>
      </w:r>
    </w:p>
    <w:p w:rsidR="005846E6" w:rsidRPr="00EE0178" w:rsidRDefault="005846E6" w:rsidP="005846E6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0178">
        <w:rPr>
          <w:rFonts w:ascii="Tahoma" w:hAnsi="Tahoma" w:cs="Tahoma"/>
          <w:sz w:val="22"/>
          <w:szCs w:val="22"/>
        </w:rPr>
        <w:t xml:space="preserve">Além do fundamento jurídico, há comprovação prática da relevância da medida. Em fevereiro de 2025, </w:t>
      </w:r>
      <w:proofErr w:type="gramStart"/>
      <w:r w:rsidRPr="00EE0178">
        <w:rPr>
          <w:rFonts w:ascii="Tahoma" w:hAnsi="Tahoma" w:cs="Tahoma"/>
          <w:sz w:val="22"/>
          <w:szCs w:val="22"/>
        </w:rPr>
        <w:t>a Secretaria Municipal de Meio Ambiente, Recursos Hídricos e Sustentabilidade divulgou</w:t>
      </w:r>
      <w:proofErr w:type="gramEnd"/>
      <w:r w:rsidRPr="00EE0178">
        <w:rPr>
          <w:rFonts w:ascii="Tahoma" w:hAnsi="Tahoma" w:cs="Tahoma"/>
          <w:sz w:val="22"/>
          <w:szCs w:val="22"/>
        </w:rPr>
        <w:t xml:space="preserve"> que a Guarda Ambiental de Niterói recebeu novos equipamentos para resgate de </w:t>
      </w:r>
      <w:r w:rsidRPr="00EE0178">
        <w:rPr>
          <w:rFonts w:ascii="Tahoma" w:hAnsi="Tahoma" w:cs="Tahoma"/>
          <w:sz w:val="22"/>
          <w:szCs w:val="22"/>
        </w:rPr>
        <w:lastRenderedPageBreak/>
        <w:t xml:space="preserve">animais e combate a incêndios, evidenciando que a ampliação desses investimentos é fundamental para a atuação contínua. Reportagens recentes destacaram ainda a gravidade das ocorrências na Baía de Guanabara: o Projeto </w:t>
      </w:r>
      <w:proofErr w:type="spellStart"/>
      <w:r w:rsidRPr="00EE0178">
        <w:rPr>
          <w:rFonts w:ascii="Tahoma" w:hAnsi="Tahoma" w:cs="Tahoma"/>
          <w:sz w:val="22"/>
          <w:szCs w:val="22"/>
        </w:rPr>
        <w:t>Aruanã</w:t>
      </w:r>
      <w:proofErr w:type="spellEnd"/>
      <w:r w:rsidRPr="00EE0178">
        <w:rPr>
          <w:rFonts w:ascii="Tahoma" w:hAnsi="Tahoma" w:cs="Tahoma"/>
          <w:sz w:val="22"/>
          <w:szCs w:val="22"/>
        </w:rPr>
        <w:t xml:space="preserve"> identificou 142 tartarugas marinhas monitoradas desde junho de 2024, sendo que 43% apresentavam sinais de doenças relacionadas à poluição. Casos de resgate, como o de uma tartaruga encontrada com linha de pesca enrolada ao pescoço na Praia das Flechas, demonstram a urgência de equipamentos adequados para salvar vidas animais e proteger os ecossistemas marinhos.</w:t>
      </w:r>
    </w:p>
    <w:p w:rsidR="00EE0178" w:rsidRPr="00EE0178" w:rsidRDefault="00EE0178" w:rsidP="00EE0178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0178">
        <w:rPr>
          <w:rFonts w:ascii="Tahoma" w:hAnsi="Tahoma" w:cs="Tahoma"/>
          <w:sz w:val="22"/>
          <w:szCs w:val="22"/>
        </w:rPr>
        <w:t xml:space="preserve">Há relatos, fotos e vídeos sobre </w:t>
      </w:r>
      <w:r w:rsidRPr="00EE0178">
        <w:rPr>
          <w:rStyle w:val="Forte"/>
          <w:rFonts w:ascii="Tahoma" w:hAnsi="Tahoma" w:cs="Tahoma"/>
          <w:sz w:val="22"/>
          <w:szCs w:val="22"/>
        </w:rPr>
        <w:t>pesca de arrasto na Reserva Extrativista Marinha de Itaipu (RESEX Itaipu)</w:t>
      </w:r>
      <w:r w:rsidRPr="00EE0178">
        <w:rPr>
          <w:rFonts w:ascii="Tahoma" w:hAnsi="Tahoma" w:cs="Tahoma"/>
          <w:sz w:val="22"/>
          <w:szCs w:val="22"/>
        </w:rPr>
        <w:t xml:space="preserve">, prática irregular que, além de reduzir as populações de peixes, destrói ecossistemas de fundo marinho, levando à perda acentuada de biodiversidade. Também são </w:t>
      </w:r>
      <w:proofErr w:type="spellStart"/>
      <w:r w:rsidRPr="00EE0178">
        <w:rPr>
          <w:rFonts w:ascii="Tahoma" w:hAnsi="Tahoma" w:cs="Tahoma"/>
          <w:sz w:val="22"/>
          <w:szCs w:val="22"/>
        </w:rPr>
        <w:t>frequentes</w:t>
      </w:r>
      <w:proofErr w:type="spellEnd"/>
      <w:r w:rsidRPr="00EE0178">
        <w:rPr>
          <w:rFonts w:ascii="Tahoma" w:hAnsi="Tahoma" w:cs="Tahoma"/>
          <w:sz w:val="22"/>
          <w:szCs w:val="22"/>
        </w:rPr>
        <w:t xml:space="preserve"> denúncias de uso de </w:t>
      </w:r>
      <w:r w:rsidRPr="00EE0178">
        <w:rPr>
          <w:rStyle w:val="Forte"/>
          <w:rFonts w:ascii="Tahoma" w:hAnsi="Tahoma" w:cs="Tahoma"/>
          <w:sz w:val="22"/>
          <w:szCs w:val="22"/>
        </w:rPr>
        <w:t xml:space="preserve">redes de </w:t>
      </w:r>
      <w:proofErr w:type="spellStart"/>
      <w:r w:rsidRPr="00EE0178">
        <w:rPr>
          <w:rStyle w:val="Forte"/>
          <w:rFonts w:ascii="Tahoma" w:hAnsi="Tahoma" w:cs="Tahoma"/>
          <w:sz w:val="22"/>
          <w:szCs w:val="22"/>
        </w:rPr>
        <w:t>emalhe</w:t>
      </w:r>
      <w:proofErr w:type="spellEnd"/>
      <w:r w:rsidRPr="00EE0178">
        <w:rPr>
          <w:rStyle w:val="Forte"/>
          <w:rFonts w:ascii="Tahoma" w:hAnsi="Tahoma" w:cs="Tahoma"/>
          <w:sz w:val="22"/>
          <w:szCs w:val="22"/>
        </w:rPr>
        <w:t xml:space="preserve"> em praias como São Francisco e Charitas</w:t>
      </w:r>
      <w:r w:rsidRPr="00EE0178">
        <w:rPr>
          <w:rFonts w:ascii="Tahoma" w:hAnsi="Tahoma" w:cs="Tahoma"/>
          <w:sz w:val="22"/>
          <w:szCs w:val="22"/>
        </w:rPr>
        <w:t>, atividade em desacordo com a Instrução Normativa Interministerial MPA/MMA nº 12, que tem causado mortandade de tartarugas e outras espécies.</w:t>
      </w:r>
    </w:p>
    <w:p w:rsidR="00EE0178" w:rsidRPr="00EE0178" w:rsidRDefault="00EE0178" w:rsidP="00EE0178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0178">
        <w:rPr>
          <w:rFonts w:ascii="Tahoma" w:hAnsi="Tahoma" w:cs="Tahoma"/>
          <w:sz w:val="22"/>
          <w:szCs w:val="22"/>
        </w:rPr>
        <w:t xml:space="preserve">Diversos municípios do Estado do Rio de Janeiro, como </w:t>
      </w:r>
      <w:r w:rsidRPr="00EE0178">
        <w:rPr>
          <w:rStyle w:val="Forte"/>
          <w:rFonts w:ascii="Tahoma" w:hAnsi="Tahoma" w:cs="Tahoma"/>
          <w:sz w:val="22"/>
          <w:szCs w:val="22"/>
        </w:rPr>
        <w:t>Arraial do Cabo, Armação dos Búzios e Rio de Janeiro</w:t>
      </w:r>
      <w:r w:rsidRPr="00EE0178">
        <w:rPr>
          <w:rFonts w:ascii="Tahoma" w:hAnsi="Tahoma" w:cs="Tahoma"/>
          <w:sz w:val="22"/>
          <w:szCs w:val="22"/>
        </w:rPr>
        <w:t>, já implantaram guardas ambientais marítimas qualificadas, com resultados expressivos na proteção do meio ambiente costeiro.</w:t>
      </w:r>
    </w:p>
    <w:p w:rsidR="00EE0178" w:rsidRPr="00EE0178" w:rsidRDefault="00EE0178" w:rsidP="00EE0178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0178">
        <w:rPr>
          <w:rFonts w:ascii="Tahoma" w:hAnsi="Tahoma" w:cs="Tahoma"/>
          <w:sz w:val="22"/>
          <w:szCs w:val="22"/>
        </w:rPr>
        <w:t xml:space="preserve">No caso de Niterói, que possui </w:t>
      </w:r>
      <w:r w:rsidRPr="00EE0178">
        <w:rPr>
          <w:rStyle w:val="Forte"/>
          <w:rFonts w:ascii="Tahoma" w:hAnsi="Tahoma" w:cs="Tahoma"/>
          <w:sz w:val="22"/>
          <w:szCs w:val="22"/>
        </w:rPr>
        <w:t>extensa faixa litorânea e intensa atividade náutica</w:t>
      </w:r>
      <w:r w:rsidRPr="00EE0178">
        <w:rPr>
          <w:rFonts w:ascii="Tahoma" w:hAnsi="Tahoma" w:cs="Tahoma"/>
          <w:sz w:val="22"/>
          <w:szCs w:val="22"/>
        </w:rPr>
        <w:t xml:space="preserve">, torna-se indispensável maior controle e fiscalização da orla, não apenas pela Capitania dos Portos — cuja área de competência abrange diversos municípios, o que limita sua eficiência local —, mas também pelo próprio </w:t>
      </w:r>
      <w:r w:rsidRPr="00EE0178">
        <w:rPr>
          <w:rStyle w:val="Forte"/>
          <w:rFonts w:ascii="Tahoma" w:hAnsi="Tahoma" w:cs="Tahoma"/>
          <w:sz w:val="22"/>
          <w:szCs w:val="22"/>
        </w:rPr>
        <w:t>Poder Executivo Municipal</w:t>
      </w:r>
      <w:r w:rsidRPr="00EE0178">
        <w:rPr>
          <w:rFonts w:ascii="Tahoma" w:hAnsi="Tahoma" w:cs="Tahoma"/>
          <w:sz w:val="22"/>
          <w:szCs w:val="22"/>
        </w:rPr>
        <w:t xml:space="preserve">, que já possui competência administrativa sobre as praias, conforme a </w:t>
      </w:r>
      <w:r w:rsidRPr="00EE0178">
        <w:rPr>
          <w:rStyle w:val="Forte"/>
          <w:rFonts w:ascii="Tahoma" w:hAnsi="Tahoma" w:cs="Tahoma"/>
          <w:sz w:val="22"/>
          <w:szCs w:val="22"/>
        </w:rPr>
        <w:t>Portaria nº 113/2017 da Secretaria do Patrimônio da União (SPU)</w:t>
      </w:r>
      <w:r w:rsidRPr="00EE0178">
        <w:rPr>
          <w:rFonts w:ascii="Tahoma" w:hAnsi="Tahoma" w:cs="Tahoma"/>
          <w:sz w:val="22"/>
          <w:szCs w:val="22"/>
        </w:rPr>
        <w:t>.</w:t>
      </w:r>
    </w:p>
    <w:p w:rsidR="00EE0178" w:rsidRPr="00EE0178" w:rsidRDefault="00EE0178" w:rsidP="00EE0178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0178">
        <w:rPr>
          <w:rFonts w:ascii="Tahoma" w:hAnsi="Tahoma" w:cs="Tahoma"/>
          <w:sz w:val="22"/>
          <w:szCs w:val="22"/>
        </w:rPr>
        <w:t xml:space="preserve">Ademais, a </w:t>
      </w:r>
      <w:r w:rsidRPr="00EE0178">
        <w:rPr>
          <w:rStyle w:val="Forte"/>
          <w:rFonts w:ascii="Tahoma" w:hAnsi="Tahoma" w:cs="Tahoma"/>
          <w:sz w:val="22"/>
          <w:szCs w:val="22"/>
        </w:rPr>
        <w:t>Lei Municipal nº 3.385/2019 (Plano Diretor de Niterói)</w:t>
      </w:r>
      <w:r w:rsidRPr="00EE0178">
        <w:rPr>
          <w:rFonts w:ascii="Tahoma" w:hAnsi="Tahoma" w:cs="Tahoma"/>
          <w:sz w:val="22"/>
          <w:szCs w:val="22"/>
        </w:rPr>
        <w:t xml:space="preserve">, em seu artigo 23, já prevê a instituição do </w:t>
      </w:r>
      <w:r w:rsidRPr="00EE0178">
        <w:rPr>
          <w:rStyle w:val="Forte"/>
          <w:rFonts w:ascii="Tahoma" w:hAnsi="Tahoma" w:cs="Tahoma"/>
          <w:sz w:val="22"/>
          <w:szCs w:val="22"/>
        </w:rPr>
        <w:t>Plano Municipal de Gerenciamento Costeiro</w:t>
      </w:r>
      <w:r w:rsidRPr="00EE0178">
        <w:rPr>
          <w:rFonts w:ascii="Tahoma" w:hAnsi="Tahoma" w:cs="Tahoma"/>
          <w:sz w:val="22"/>
          <w:szCs w:val="22"/>
        </w:rPr>
        <w:t xml:space="preserve">, instrumento que fundamenta a necessidade de ações mais eficazes de fiscalização marítima. A atuação da Guarda Municipal nesse âmbito pode se </w:t>
      </w:r>
      <w:proofErr w:type="gramStart"/>
      <w:r w:rsidRPr="00EE0178">
        <w:rPr>
          <w:rFonts w:ascii="Tahoma" w:hAnsi="Tahoma" w:cs="Tahoma"/>
          <w:sz w:val="22"/>
          <w:szCs w:val="22"/>
        </w:rPr>
        <w:t>dar</w:t>
      </w:r>
      <w:proofErr w:type="gramEnd"/>
      <w:r w:rsidRPr="00EE0178">
        <w:rPr>
          <w:rFonts w:ascii="Tahoma" w:hAnsi="Tahoma" w:cs="Tahoma"/>
          <w:sz w:val="22"/>
          <w:szCs w:val="22"/>
        </w:rPr>
        <w:t xml:space="preserve"> mediante convênio com a União, em conformidade com a </w:t>
      </w:r>
      <w:r w:rsidRPr="00EE0178">
        <w:rPr>
          <w:rStyle w:val="Forte"/>
          <w:rFonts w:ascii="Tahoma" w:hAnsi="Tahoma" w:cs="Tahoma"/>
          <w:sz w:val="22"/>
          <w:szCs w:val="22"/>
        </w:rPr>
        <w:t xml:space="preserve">Lei Federal nº 9.537/1997 (Lei de </w:t>
      </w:r>
      <w:r w:rsidRPr="00EE0178">
        <w:rPr>
          <w:rStyle w:val="Forte"/>
          <w:rFonts w:ascii="Tahoma" w:hAnsi="Tahoma" w:cs="Tahoma"/>
          <w:sz w:val="22"/>
          <w:szCs w:val="22"/>
        </w:rPr>
        <w:lastRenderedPageBreak/>
        <w:t xml:space="preserve">Segurança do Tráfego </w:t>
      </w:r>
      <w:proofErr w:type="spellStart"/>
      <w:r w:rsidRPr="00EE0178">
        <w:rPr>
          <w:rStyle w:val="Forte"/>
          <w:rFonts w:ascii="Tahoma" w:hAnsi="Tahoma" w:cs="Tahoma"/>
          <w:sz w:val="22"/>
          <w:szCs w:val="22"/>
        </w:rPr>
        <w:t>Aquaviário</w:t>
      </w:r>
      <w:proofErr w:type="spellEnd"/>
      <w:r w:rsidRPr="00EE0178">
        <w:rPr>
          <w:rStyle w:val="Forte"/>
          <w:rFonts w:ascii="Tahoma" w:hAnsi="Tahoma" w:cs="Tahoma"/>
          <w:sz w:val="22"/>
          <w:szCs w:val="22"/>
        </w:rPr>
        <w:t>)</w:t>
      </w:r>
      <w:r w:rsidRPr="00EE0178">
        <w:rPr>
          <w:rFonts w:ascii="Tahoma" w:hAnsi="Tahoma" w:cs="Tahoma"/>
          <w:sz w:val="22"/>
          <w:szCs w:val="22"/>
        </w:rPr>
        <w:t>, reforçando a competência compartilhada estabelecida no artigo 23 da Constituição Federal e na Lei Orgânica do Município.</w:t>
      </w:r>
    </w:p>
    <w:p w:rsidR="00EE0178" w:rsidRPr="00EE0178" w:rsidRDefault="00EE0178" w:rsidP="00EE0178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0178">
        <w:rPr>
          <w:rFonts w:ascii="Tahoma" w:hAnsi="Tahoma" w:cs="Tahoma"/>
          <w:sz w:val="22"/>
          <w:szCs w:val="22"/>
        </w:rPr>
        <w:t xml:space="preserve">Cabe ressaltar que a </w:t>
      </w:r>
      <w:r w:rsidRPr="00EE0178">
        <w:rPr>
          <w:rStyle w:val="Forte"/>
          <w:rFonts w:ascii="Tahoma" w:hAnsi="Tahoma" w:cs="Tahoma"/>
          <w:sz w:val="22"/>
          <w:szCs w:val="22"/>
        </w:rPr>
        <w:t>Coordenadoria de Meio Ambiente da Guarda Civil Municipal de Niterói (CMA)</w:t>
      </w:r>
      <w:r w:rsidRPr="00EE0178">
        <w:rPr>
          <w:rFonts w:ascii="Tahoma" w:hAnsi="Tahoma" w:cs="Tahoma"/>
          <w:sz w:val="22"/>
          <w:szCs w:val="22"/>
        </w:rPr>
        <w:t xml:space="preserve">, criada pelo </w:t>
      </w:r>
      <w:r w:rsidRPr="00EE0178">
        <w:rPr>
          <w:rStyle w:val="Forte"/>
          <w:rFonts w:ascii="Tahoma" w:hAnsi="Tahoma" w:cs="Tahoma"/>
          <w:sz w:val="22"/>
          <w:szCs w:val="22"/>
        </w:rPr>
        <w:t>Decreto Municipal nº 9.380/2004</w:t>
      </w:r>
      <w:r w:rsidRPr="00EE0178">
        <w:rPr>
          <w:rFonts w:ascii="Tahoma" w:hAnsi="Tahoma" w:cs="Tahoma"/>
          <w:sz w:val="22"/>
          <w:szCs w:val="22"/>
        </w:rPr>
        <w:t xml:space="preserve"> e regulamentada pela </w:t>
      </w:r>
      <w:r w:rsidRPr="00EE0178">
        <w:rPr>
          <w:rStyle w:val="Forte"/>
          <w:rFonts w:ascii="Tahoma" w:hAnsi="Tahoma" w:cs="Tahoma"/>
          <w:sz w:val="22"/>
          <w:szCs w:val="22"/>
        </w:rPr>
        <w:t>Lei nº 2.838/2011 (Estatuto da Guarda Municipal)</w:t>
      </w:r>
      <w:r w:rsidRPr="00EE0178">
        <w:rPr>
          <w:rFonts w:ascii="Tahoma" w:hAnsi="Tahoma" w:cs="Tahoma"/>
          <w:sz w:val="22"/>
          <w:szCs w:val="22"/>
        </w:rPr>
        <w:t xml:space="preserve">, já atua em parceria com a </w:t>
      </w:r>
      <w:r w:rsidRPr="00EE0178">
        <w:rPr>
          <w:rStyle w:val="Forte"/>
          <w:rFonts w:ascii="Tahoma" w:hAnsi="Tahoma" w:cs="Tahoma"/>
          <w:sz w:val="22"/>
          <w:szCs w:val="22"/>
        </w:rPr>
        <w:t>Secretaria Municipal de Meio Ambiente, Recursos Hídricos e Sustentabilidade (SMARHS)</w:t>
      </w:r>
      <w:r w:rsidRPr="00EE0178">
        <w:rPr>
          <w:rFonts w:ascii="Tahoma" w:hAnsi="Tahoma" w:cs="Tahoma"/>
          <w:sz w:val="22"/>
          <w:szCs w:val="22"/>
        </w:rPr>
        <w:t xml:space="preserve">, desempenhando funções de fiscalização ambiental, combate </w:t>
      </w:r>
      <w:proofErr w:type="gramStart"/>
      <w:r w:rsidRPr="00EE0178">
        <w:rPr>
          <w:rFonts w:ascii="Tahoma" w:hAnsi="Tahoma" w:cs="Tahoma"/>
          <w:sz w:val="22"/>
          <w:szCs w:val="22"/>
        </w:rPr>
        <w:t>a ilícitos</w:t>
      </w:r>
      <w:proofErr w:type="gramEnd"/>
      <w:r w:rsidRPr="00EE0178">
        <w:rPr>
          <w:rFonts w:ascii="Tahoma" w:hAnsi="Tahoma" w:cs="Tahoma"/>
          <w:sz w:val="22"/>
          <w:szCs w:val="22"/>
        </w:rPr>
        <w:t xml:space="preserve"> contra a fauna e flora, repressão ao comércio ilegal de animais e apoio em operações de resgate e contenção de animais de grande porte.</w:t>
      </w:r>
    </w:p>
    <w:p w:rsidR="00EE0178" w:rsidRPr="00EE0178" w:rsidRDefault="00EE0178" w:rsidP="00EE0178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0178">
        <w:rPr>
          <w:rFonts w:ascii="Tahoma" w:hAnsi="Tahoma" w:cs="Tahoma"/>
          <w:sz w:val="22"/>
          <w:szCs w:val="22"/>
        </w:rPr>
        <w:t xml:space="preserve">Outro ponto importante é o precedente positivo de capacitação: </w:t>
      </w:r>
      <w:r w:rsidRPr="00EE0178">
        <w:rPr>
          <w:rStyle w:val="Forte"/>
          <w:rFonts w:ascii="Tahoma" w:hAnsi="Tahoma" w:cs="Tahoma"/>
          <w:sz w:val="22"/>
          <w:szCs w:val="22"/>
        </w:rPr>
        <w:t>25 agentes da Guarda Municipal de Niterói concluíram, junto à Capitania dos Portos do Rio de Janeiro, o Curso Especial para Tripulação de Embarcações de Estado no Serviço Público</w:t>
      </w:r>
      <w:r w:rsidRPr="00EE0178">
        <w:rPr>
          <w:rFonts w:ascii="Tahoma" w:hAnsi="Tahoma" w:cs="Tahoma"/>
          <w:sz w:val="22"/>
          <w:szCs w:val="22"/>
        </w:rPr>
        <w:t xml:space="preserve">, habilitando-os a operar pequenas embarcações e motos aquáticas a serviço da Prefeitura. Essa experiência comprovou a viabilidade técnica e a relevância de qualificar agentes para a fiscalização marítima, reforçando a necessidade de institucionalizar um </w:t>
      </w:r>
      <w:r w:rsidRPr="00EE0178">
        <w:rPr>
          <w:rStyle w:val="Forte"/>
          <w:rFonts w:ascii="Tahoma" w:hAnsi="Tahoma" w:cs="Tahoma"/>
          <w:sz w:val="22"/>
          <w:szCs w:val="22"/>
        </w:rPr>
        <w:t>Grupamento Marítimo da Guarda Municipal</w:t>
      </w:r>
      <w:r w:rsidRPr="00EE0178">
        <w:rPr>
          <w:rFonts w:ascii="Tahoma" w:hAnsi="Tahoma" w:cs="Tahoma"/>
          <w:sz w:val="22"/>
          <w:szCs w:val="22"/>
        </w:rPr>
        <w:t xml:space="preserve"> (</w:t>
      </w:r>
      <w:hyperlink r:id="rId8" w:tgtFrame="_new" w:history="1">
        <w:r w:rsidRPr="00EE0178">
          <w:rPr>
            <w:rStyle w:val="Hyperlink"/>
            <w:rFonts w:ascii="Tahoma" w:hAnsi="Tahoma" w:cs="Tahoma"/>
            <w:sz w:val="22"/>
            <w:szCs w:val="22"/>
          </w:rPr>
          <w:t>Fonte: Prefeitura de Niterói</w:t>
        </w:r>
      </w:hyperlink>
      <w:r w:rsidRPr="00EE0178">
        <w:rPr>
          <w:rFonts w:ascii="Tahoma" w:hAnsi="Tahoma" w:cs="Tahoma"/>
          <w:sz w:val="22"/>
          <w:szCs w:val="22"/>
        </w:rPr>
        <w:t>).</w:t>
      </w:r>
    </w:p>
    <w:p w:rsidR="00EE0178" w:rsidRPr="00EE0178" w:rsidRDefault="00EE0178" w:rsidP="00EE0178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EE0178">
        <w:rPr>
          <w:rFonts w:ascii="Tahoma" w:hAnsi="Tahoma" w:cs="Tahoma"/>
          <w:sz w:val="22"/>
          <w:szCs w:val="22"/>
        </w:rPr>
        <w:t xml:space="preserve">Portanto, a criação desta ação orçamentária no PPA se justifica para viabilizar a </w:t>
      </w:r>
      <w:r w:rsidRPr="00EE0178">
        <w:rPr>
          <w:rStyle w:val="Forte"/>
          <w:rFonts w:ascii="Tahoma" w:hAnsi="Tahoma" w:cs="Tahoma"/>
          <w:sz w:val="22"/>
          <w:szCs w:val="22"/>
        </w:rPr>
        <w:t>capacitação contínua, a aquisição de equipamentos adequados e a implantação do Grupamento Marítimo da Guarda Municipal de Niterói</w:t>
      </w:r>
      <w:r w:rsidRPr="00EE0178">
        <w:rPr>
          <w:rFonts w:ascii="Tahoma" w:hAnsi="Tahoma" w:cs="Tahoma"/>
          <w:sz w:val="22"/>
          <w:szCs w:val="22"/>
        </w:rPr>
        <w:t>, com a finalidade de:</w:t>
      </w:r>
    </w:p>
    <w:p w:rsidR="00EE0178" w:rsidRPr="00EE0178" w:rsidRDefault="00EE0178" w:rsidP="00EE0178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EE0178">
        <w:rPr>
          <w:rFonts w:ascii="Tahoma" w:hAnsi="Tahoma" w:cs="Tahoma"/>
          <w:sz w:val="22"/>
          <w:szCs w:val="22"/>
        </w:rPr>
        <w:t>fiscalizar</w:t>
      </w:r>
      <w:proofErr w:type="gramEnd"/>
      <w:r w:rsidRPr="00EE0178">
        <w:rPr>
          <w:rFonts w:ascii="Tahoma" w:hAnsi="Tahoma" w:cs="Tahoma"/>
          <w:sz w:val="22"/>
          <w:szCs w:val="22"/>
        </w:rPr>
        <w:t xml:space="preserve"> o tráfego de embarcações e atividades pesqueiras ilegais nas áreas adjacentes às praias e lagunas do município;</w:t>
      </w:r>
    </w:p>
    <w:p w:rsidR="00EE0178" w:rsidRPr="00EE0178" w:rsidRDefault="00EE0178" w:rsidP="00EE0178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EE0178">
        <w:rPr>
          <w:rFonts w:ascii="Tahoma" w:hAnsi="Tahoma" w:cs="Tahoma"/>
          <w:sz w:val="22"/>
          <w:szCs w:val="22"/>
        </w:rPr>
        <w:t>proteger</w:t>
      </w:r>
      <w:proofErr w:type="gramEnd"/>
      <w:r w:rsidRPr="00EE0178">
        <w:rPr>
          <w:rFonts w:ascii="Tahoma" w:hAnsi="Tahoma" w:cs="Tahoma"/>
          <w:sz w:val="22"/>
          <w:szCs w:val="22"/>
        </w:rPr>
        <w:t xml:space="preserve"> áreas de especial interesse ecológico e ambiental;</w:t>
      </w:r>
    </w:p>
    <w:p w:rsidR="00EE0178" w:rsidRPr="00EE0178" w:rsidRDefault="00EE0178" w:rsidP="00EE0178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EE0178">
        <w:rPr>
          <w:rFonts w:ascii="Tahoma" w:hAnsi="Tahoma" w:cs="Tahoma"/>
          <w:sz w:val="22"/>
          <w:szCs w:val="22"/>
        </w:rPr>
        <w:t>apoiar</w:t>
      </w:r>
      <w:proofErr w:type="gramEnd"/>
      <w:r w:rsidRPr="00EE0178">
        <w:rPr>
          <w:rFonts w:ascii="Tahoma" w:hAnsi="Tahoma" w:cs="Tahoma"/>
          <w:sz w:val="22"/>
          <w:szCs w:val="22"/>
        </w:rPr>
        <w:t xml:space="preserve"> ações de prevenção, socorro e salvamento em acidentes náuticos;</w:t>
      </w:r>
    </w:p>
    <w:p w:rsidR="00EE0178" w:rsidRPr="00EE0178" w:rsidRDefault="00EE0178" w:rsidP="00EE0178">
      <w:pPr>
        <w:pStyle w:val="NormalWeb"/>
        <w:numPr>
          <w:ilvl w:val="0"/>
          <w:numId w:val="5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EE0178">
        <w:rPr>
          <w:rFonts w:ascii="Tahoma" w:hAnsi="Tahoma" w:cs="Tahoma"/>
          <w:sz w:val="22"/>
          <w:szCs w:val="22"/>
        </w:rPr>
        <w:t>reforçar</w:t>
      </w:r>
      <w:proofErr w:type="gramEnd"/>
      <w:r w:rsidRPr="00EE0178">
        <w:rPr>
          <w:rFonts w:ascii="Tahoma" w:hAnsi="Tahoma" w:cs="Tahoma"/>
          <w:sz w:val="22"/>
          <w:szCs w:val="22"/>
        </w:rPr>
        <w:t xml:space="preserve"> a proteção do patrimônio natural e da vida marinha, em consonância com as diretrizes locais, estaduais e federais.</w:t>
      </w:r>
    </w:p>
    <w:p w:rsidR="00EE0178" w:rsidRPr="00EE0178" w:rsidRDefault="00EE0178" w:rsidP="00EE0178">
      <w:pPr>
        <w:pStyle w:val="NormalWeb"/>
        <w:spacing w:line="360" w:lineRule="auto"/>
        <w:ind w:firstLine="360"/>
        <w:jc w:val="both"/>
        <w:rPr>
          <w:rFonts w:ascii="Tahoma" w:hAnsi="Tahoma" w:cs="Tahoma"/>
          <w:i/>
          <w:iCs/>
          <w:color w:val="000000" w:themeColor="text1"/>
          <w:sz w:val="22"/>
          <w:szCs w:val="22"/>
        </w:rPr>
      </w:pPr>
      <w:r w:rsidRPr="00EE0178">
        <w:rPr>
          <w:rFonts w:ascii="Tahoma" w:hAnsi="Tahoma" w:cs="Tahoma"/>
          <w:sz w:val="22"/>
          <w:szCs w:val="22"/>
        </w:rPr>
        <w:lastRenderedPageBreak/>
        <w:t xml:space="preserve">Assim, </w:t>
      </w:r>
      <w:r w:rsidRPr="00EE0178">
        <w:rPr>
          <w:rStyle w:val="Forte"/>
          <w:rFonts w:ascii="Tahoma" w:hAnsi="Tahoma" w:cs="Tahoma"/>
          <w:sz w:val="22"/>
          <w:szCs w:val="22"/>
        </w:rPr>
        <w:t>conto com o apoio dos Nobres Pares</w:t>
      </w:r>
      <w:r w:rsidRPr="00EE0178">
        <w:rPr>
          <w:rFonts w:ascii="Tahoma" w:hAnsi="Tahoma" w:cs="Tahoma"/>
          <w:sz w:val="22"/>
          <w:szCs w:val="22"/>
        </w:rPr>
        <w:t xml:space="preserve"> para a aprovação desta emenda, garantindo a reserva orçamentária necessária para a </w:t>
      </w:r>
      <w:proofErr w:type="gramStart"/>
      <w:r w:rsidRPr="00EE0178">
        <w:rPr>
          <w:rFonts w:ascii="Tahoma" w:hAnsi="Tahoma" w:cs="Tahoma"/>
          <w:sz w:val="22"/>
          <w:szCs w:val="22"/>
        </w:rPr>
        <w:t>implementação</w:t>
      </w:r>
      <w:proofErr w:type="gramEnd"/>
      <w:r w:rsidRPr="00EE0178">
        <w:rPr>
          <w:rFonts w:ascii="Tahoma" w:hAnsi="Tahoma" w:cs="Tahoma"/>
          <w:sz w:val="22"/>
          <w:szCs w:val="22"/>
        </w:rPr>
        <w:t xml:space="preserve"> de um projeto de suma importância, que alia segurança, proteção ambiental e valorização do patrimônio natural da nossa cidade.</w:t>
      </w:r>
    </w:p>
    <w:p w:rsidR="005846E6" w:rsidRPr="00EE0178" w:rsidRDefault="005846E6" w:rsidP="005846E6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0178">
        <w:rPr>
          <w:rFonts w:ascii="Tahoma" w:hAnsi="Tahoma" w:cs="Tahoma"/>
          <w:sz w:val="22"/>
          <w:szCs w:val="22"/>
        </w:rPr>
        <w:t>Dessa forma, a aquisição de equipamentos específicos para o Grupamento Marítimo da Guarda Ambiental permitirá maior eficiência e segurança nas operações, reduzindo riscos aos agentes e aumentando a taxa de sucesso em resgates, além de garantir respostas rápidas em casos de acidentes, contaminação ambiental e sofrimento animal. O investimento também contribui para a</w:t>
      </w:r>
      <w:proofErr w:type="gramStart"/>
      <w:r w:rsidRPr="00EE0178">
        <w:rPr>
          <w:rFonts w:ascii="Tahoma" w:hAnsi="Tahoma" w:cs="Tahoma"/>
          <w:sz w:val="22"/>
          <w:szCs w:val="22"/>
        </w:rPr>
        <w:t xml:space="preserve">  </w:t>
      </w:r>
      <w:proofErr w:type="gramEnd"/>
      <w:r w:rsidRPr="00EE0178">
        <w:rPr>
          <w:rFonts w:ascii="Tahoma" w:hAnsi="Tahoma" w:cs="Tahoma"/>
          <w:sz w:val="22"/>
          <w:szCs w:val="22"/>
        </w:rPr>
        <w:t>preservação dos recursos naturais e para a efetividade das políticas públicas de proteção animal e ambiental.</w:t>
      </w:r>
    </w:p>
    <w:p w:rsidR="005846E6" w:rsidRDefault="005846E6" w:rsidP="005846E6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0178">
        <w:rPr>
          <w:rFonts w:ascii="Tahoma" w:hAnsi="Tahoma" w:cs="Tahoma"/>
          <w:sz w:val="22"/>
          <w:szCs w:val="22"/>
        </w:rPr>
        <w:t>Por todo o exposto, esta emenda deve ser aprovada, assegurando que a Guarda Ambiental Marítima disponha das condições materiais indispensáveis para desempenhar com eficácia seu papel estratégico na preservação do meio ambiente costeiro e da fauna de Niterói.</w:t>
      </w:r>
    </w:p>
    <w:p w:rsidR="00EE0178" w:rsidRDefault="00EE0178" w:rsidP="005846E6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EE0178" w:rsidRDefault="00EE0178" w:rsidP="005846E6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EE0178" w:rsidRPr="00EE0178" w:rsidRDefault="00EE0178" w:rsidP="005846E6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EE0178">
        <w:rPr>
          <w:rFonts w:ascii="Tahoma" w:eastAsia="Times New Roman" w:hAnsi="Tahoma" w:cs="Tahoma"/>
          <w:color w:val="000000" w:themeColor="text1"/>
          <w:sz w:val="22"/>
          <w:szCs w:val="22"/>
        </w:rPr>
        <w:t>2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VEREADOR</w:t>
      </w:r>
    </w:p>
    <w:p w:rsidR="144864E4" w:rsidRPr="00097064" w:rsidRDefault="144864E4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sectPr w:rsidR="144864E4" w:rsidRPr="00097064" w:rsidSect="00AB3A6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134" w:right="1440" w:bottom="426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3C98" w:rsidRDefault="00CC3C98">
      <w:pPr>
        <w:spacing w:after="0" w:line="240" w:lineRule="auto"/>
      </w:pPr>
      <w:r>
        <w:separator/>
      </w:r>
    </w:p>
  </w:endnote>
  <w:endnote w:type="continuationSeparator" w:id="1">
    <w:p w:rsidR="00CC3C98" w:rsidRDefault="00CC3C98">
      <w:pPr>
        <w:spacing w:after="0" w:line="240" w:lineRule="auto"/>
      </w:pPr>
      <w:r>
        <w:continuationSeparator/>
      </w:r>
    </w:p>
  </w:endnote>
  <w:endnote w:type="continuationNotice" w:id="2">
    <w:p w:rsidR="00CC3C98" w:rsidRDefault="00CC3C98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1D776D" w:rsidRPr="00A63146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1D776D" w:rsidRPr="00A63146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1D776D" w:rsidRPr="001E03A2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1D776D" w:rsidRDefault="001D776D" w:rsidP="001D776D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76D" w:rsidRDefault="001D776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3C98" w:rsidRDefault="00CC3C98">
      <w:pPr>
        <w:spacing w:after="0" w:line="240" w:lineRule="auto"/>
      </w:pPr>
      <w:r>
        <w:separator/>
      </w:r>
    </w:p>
  </w:footnote>
  <w:footnote w:type="continuationSeparator" w:id="1">
    <w:p w:rsidR="00CC3C98" w:rsidRDefault="00CC3C98">
      <w:pPr>
        <w:spacing w:after="0" w:line="240" w:lineRule="auto"/>
      </w:pPr>
      <w:r>
        <w:continuationSeparator/>
      </w:r>
    </w:p>
  </w:footnote>
  <w:footnote w:type="continuationNotice" w:id="2">
    <w:p w:rsidR="00CC3C98" w:rsidRDefault="00CC3C98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76D" w:rsidRDefault="001D776D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256C7"/>
    <w:multiLevelType w:val="multilevel"/>
    <w:tmpl w:val="9B34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405B06"/>
    <w:multiLevelType w:val="multilevel"/>
    <w:tmpl w:val="7722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115186"/>
    <w:rsid w:val="00133414"/>
    <w:rsid w:val="00135EA2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D776D"/>
    <w:rsid w:val="001F00DB"/>
    <w:rsid w:val="001F00E8"/>
    <w:rsid w:val="0021371A"/>
    <w:rsid w:val="002413CF"/>
    <w:rsid w:val="00241B5C"/>
    <w:rsid w:val="002446BA"/>
    <w:rsid w:val="0024F596"/>
    <w:rsid w:val="0025316D"/>
    <w:rsid w:val="002544FF"/>
    <w:rsid w:val="0027356A"/>
    <w:rsid w:val="00274EF5"/>
    <w:rsid w:val="00290C18"/>
    <w:rsid w:val="00297C7E"/>
    <w:rsid w:val="002B7763"/>
    <w:rsid w:val="00300683"/>
    <w:rsid w:val="0030528B"/>
    <w:rsid w:val="003376AA"/>
    <w:rsid w:val="003521A9"/>
    <w:rsid w:val="0037086E"/>
    <w:rsid w:val="003952BD"/>
    <w:rsid w:val="003F7EA3"/>
    <w:rsid w:val="0041639F"/>
    <w:rsid w:val="00472FD9"/>
    <w:rsid w:val="00480806"/>
    <w:rsid w:val="004818A1"/>
    <w:rsid w:val="00483851"/>
    <w:rsid w:val="004974CA"/>
    <w:rsid w:val="004B4BDC"/>
    <w:rsid w:val="004B7293"/>
    <w:rsid w:val="004C088F"/>
    <w:rsid w:val="004D70D3"/>
    <w:rsid w:val="004F5BCC"/>
    <w:rsid w:val="00513098"/>
    <w:rsid w:val="00517ED6"/>
    <w:rsid w:val="005846E6"/>
    <w:rsid w:val="005954A2"/>
    <w:rsid w:val="0059603D"/>
    <w:rsid w:val="005A5F7D"/>
    <w:rsid w:val="005B3098"/>
    <w:rsid w:val="005B6FC7"/>
    <w:rsid w:val="005C6561"/>
    <w:rsid w:val="005F61D3"/>
    <w:rsid w:val="006052E0"/>
    <w:rsid w:val="006062CA"/>
    <w:rsid w:val="00613259"/>
    <w:rsid w:val="00617600"/>
    <w:rsid w:val="006218E8"/>
    <w:rsid w:val="00644941"/>
    <w:rsid w:val="00650664"/>
    <w:rsid w:val="006579A2"/>
    <w:rsid w:val="00672549"/>
    <w:rsid w:val="00685585"/>
    <w:rsid w:val="006954B9"/>
    <w:rsid w:val="006A0798"/>
    <w:rsid w:val="006B4461"/>
    <w:rsid w:val="006B696B"/>
    <w:rsid w:val="006C6D16"/>
    <w:rsid w:val="006D6577"/>
    <w:rsid w:val="006F340B"/>
    <w:rsid w:val="00752CEC"/>
    <w:rsid w:val="00782301"/>
    <w:rsid w:val="00797EBA"/>
    <w:rsid w:val="007A1383"/>
    <w:rsid w:val="007A37B4"/>
    <w:rsid w:val="007C1AE6"/>
    <w:rsid w:val="007D3B94"/>
    <w:rsid w:val="007D7323"/>
    <w:rsid w:val="007F2912"/>
    <w:rsid w:val="007F31FB"/>
    <w:rsid w:val="008010B7"/>
    <w:rsid w:val="008121D4"/>
    <w:rsid w:val="00846004"/>
    <w:rsid w:val="00851251"/>
    <w:rsid w:val="00852AD8"/>
    <w:rsid w:val="00857E8E"/>
    <w:rsid w:val="0086184B"/>
    <w:rsid w:val="008A461A"/>
    <w:rsid w:val="008B1755"/>
    <w:rsid w:val="008B5A61"/>
    <w:rsid w:val="0090188D"/>
    <w:rsid w:val="00933039"/>
    <w:rsid w:val="009823D8"/>
    <w:rsid w:val="00995CC9"/>
    <w:rsid w:val="009A2590"/>
    <w:rsid w:val="009F1DBB"/>
    <w:rsid w:val="009F5E77"/>
    <w:rsid w:val="00A610F0"/>
    <w:rsid w:val="00A739BF"/>
    <w:rsid w:val="00A74361"/>
    <w:rsid w:val="00A94D43"/>
    <w:rsid w:val="00AB3A61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C62D3E"/>
    <w:rsid w:val="00C6445F"/>
    <w:rsid w:val="00C65043"/>
    <w:rsid w:val="00C83B00"/>
    <w:rsid w:val="00CC3C98"/>
    <w:rsid w:val="00CD40DC"/>
    <w:rsid w:val="00CF09BD"/>
    <w:rsid w:val="00CF11F5"/>
    <w:rsid w:val="00D03E13"/>
    <w:rsid w:val="00D05371"/>
    <w:rsid w:val="00D11A5C"/>
    <w:rsid w:val="00D16CF0"/>
    <w:rsid w:val="00D17908"/>
    <w:rsid w:val="00D20A60"/>
    <w:rsid w:val="00D20B3D"/>
    <w:rsid w:val="00D25835"/>
    <w:rsid w:val="00D32D37"/>
    <w:rsid w:val="00D67CF7"/>
    <w:rsid w:val="00D87DB0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0178"/>
    <w:rsid w:val="00EE473C"/>
    <w:rsid w:val="00EE595B"/>
    <w:rsid w:val="00EF5D91"/>
    <w:rsid w:val="00F218A1"/>
    <w:rsid w:val="00F32976"/>
    <w:rsid w:val="00F36C90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  <o:rules v:ext="edit">
        <o:r id="V:Rule5" type="connector" idref="#_x0000_s2063"/>
        <o:r id="V:Rule6" type="connector" idref="#_x0000_s2064"/>
        <o:r id="V:Rule7" type="connector" idref="#_x0000_s2065"/>
        <o:r id="V:Rule8" type="connector" idref="#_x0000_s2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6C6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6C6D1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121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3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teroi.rj.gov.br/guardas-municipais-se-formam-em-curso-da-marinha-para-tripular-ou-conduzir-pequenas-embarcacoes/?utm_source=chatgpt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C9E44-6277-4DFE-9206-5DB19913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1442</Words>
  <Characters>7793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2025-10-02T19:20:00Z</cp:lastPrinted>
  <dcterms:created xsi:type="dcterms:W3CDTF">2025-10-02T19:29:00Z</dcterms:created>
  <dcterms:modified xsi:type="dcterms:W3CDTF">2025-10-02T19:29:00Z</dcterms:modified>
</cp:coreProperties>
</file>