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05100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4D70D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4D70D3">
        <w:rPr>
          <w:rFonts w:ascii="Tahoma" w:hAnsi="Tahoma" w:cs="Tahoma"/>
          <w:b/>
          <w:sz w:val="18"/>
          <w:szCs w:val="18"/>
        </w:rPr>
        <w:t>CAPACITAÇÃO DOS GUARDAS AMBIENTAIS</w:t>
      </w:r>
      <w:r w:rsidR="00F15B0A">
        <w:rPr>
          <w:rFonts w:ascii="Tahoma" w:hAnsi="Tahoma" w:cs="Tahoma"/>
          <w:b/>
          <w:sz w:val="18"/>
          <w:szCs w:val="18"/>
        </w:rPr>
        <w:t xml:space="preserve"> </w:t>
      </w:r>
      <w:r w:rsidR="00F15B0A" w:rsidRPr="004D70D3">
        <w:rPr>
          <w:rFonts w:ascii="Tahoma" w:hAnsi="Tahoma" w:cs="Tahoma"/>
          <w:b/>
          <w:sz w:val="18"/>
          <w:szCs w:val="18"/>
        </w:rPr>
        <w:t>REALIZA</w:t>
      </w:r>
      <w:r w:rsidR="00F15B0A">
        <w:rPr>
          <w:rFonts w:ascii="Tahoma" w:hAnsi="Tahoma" w:cs="Tahoma"/>
          <w:b/>
          <w:sz w:val="18"/>
          <w:szCs w:val="18"/>
        </w:rPr>
        <w:t>DO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380282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380282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Estrutura</w:t>
      </w:r>
      <w:proofErr w:type="gramEnd"/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97064">
        <w:rPr>
          <w:rFonts w:ascii="Tahoma" w:hAnsi="Tahoma" w:cs="Tahoma"/>
          <w:b/>
          <w:sz w:val="16"/>
          <w:szCs w:val="16"/>
        </w:rPr>
        <w:t xml:space="preserve">0114 - PROTEÇÃO </w:t>
      </w:r>
      <w:r w:rsidR="00097064">
        <w:rPr>
          <w:rFonts w:ascii="Tahoma" w:hAnsi="Tahoma" w:cs="Tahoma"/>
          <w:b/>
          <w:sz w:val="16"/>
          <w:szCs w:val="16"/>
        </w:rPr>
        <w:t>ANIMAL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97064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097064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09706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F15B0A" w:rsidRPr="004D70D3">
        <w:rPr>
          <w:rFonts w:ascii="Tahoma" w:hAnsi="Tahoma" w:cs="Tahoma"/>
          <w:b/>
          <w:sz w:val="18"/>
          <w:szCs w:val="18"/>
        </w:rPr>
        <w:t>CAPACITAÇÃO DOS GUARDAS AMBIENTAIS</w:t>
      </w:r>
      <w:r w:rsidR="00F15B0A">
        <w:rPr>
          <w:rFonts w:ascii="Tahoma" w:hAnsi="Tahoma" w:cs="Tahoma"/>
          <w:b/>
          <w:sz w:val="18"/>
          <w:szCs w:val="18"/>
        </w:rPr>
        <w:t xml:space="preserve"> </w:t>
      </w:r>
      <w:r w:rsidR="00F15B0A" w:rsidRPr="004D70D3">
        <w:rPr>
          <w:rFonts w:ascii="Tahoma" w:hAnsi="Tahoma" w:cs="Tahoma"/>
          <w:b/>
          <w:sz w:val="18"/>
          <w:szCs w:val="18"/>
        </w:rPr>
        <w:t>REALIZA</w:t>
      </w:r>
      <w:r w:rsidR="00F15B0A">
        <w:rPr>
          <w:rFonts w:ascii="Tahoma" w:hAnsi="Tahoma" w:cs="Tahoma"/>
          <w:b/>
          <w:sz w:val="18"/>
          <w:szCs w:val="18"/>
        </w:rPr>
        <w:t>DO</w:t>
      </w:r>
      <w:r w:rsidR="00F15B0A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74358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="00743580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Estrutura Consolidada do Plano Plurianual 2026-2029 para o quadriênio 2026/2029, no Programa </w:t>
      </w:r>
      <w:r w:rsidR="00097064" w:rsidRPr="00097064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97064">
        <w:rPr>
          <w:rFonts w:ascii="Tahoma" w:hAnsi="Tahoma" w:cs="Tahoma"/>
          <w:b/>
          <w:sz w:val="16"/>
          <w:szCs w:val="16"/>
        </w:rPr>
        <w:t>ANIMAL</w:t>
      </w:r>
      <w:r w:rsidR="00097064" w:rsidRPr="0009706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97064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988"/>
        <w:gridCol w:w="992"/>
        <w:gridCol w:w="75"/>
        <w:gridCol w:w="855"/>
        <w:gridCol w:w="952"/>
        <w:gridCol w:w="345"/>
        <w:gridCol w:w="1245"/>
        <w:gridCol w:w="960"/>
        <w:gridCol w:w="844"/>
        <w:gridCol w:w="480"/>
        <w:gridCol w:w="1190"/>
        <w:gridCol w:w="851"/>
        <w:gridCol w:w="992"/>
        <w:gridCol w:w="1043"/>
        <w:gridCol w:w="1436"/>
      </w:tblGrid>
      <w:tr w:rsidR="5F7B58E0" w:rsidRPr="006579A2" w:rsidTr="5A251BB8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097064" w:rsidRDefault="00F15B0A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4D70D3">
              <w:rPr>
                <w:rFonts w:ascii="Tahoma" w:hAnsi="Tahoma" w:cs="Tahoma"/>
                <w:b/>
                <w:sz w:val="18"/>
                <w:szCs w:val="18"/>
              </w:rPr>
              <w:t>CAPACITAÇÃO DOS GUARDAS AMBIENTAIS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4D70D3">
              <w:rPr>
                <w:rFonts w:ascii="Tahoma" w:hAnsi="Tahoma" w:cs="Tahoma"/>
                <w:b/>
                <w:sz w:val="18"/>
                <w:szCs w:val="18"/>
              </w:rPr>
              <w:t>REALIZA</w:t>
            </w:r>
            <w:r>
              <w:rPr>
                <w:rFonts w:ascii="Tahoma" w:hAnsi="Tahoma" w:cs="Tahoma"/>
                <w:b/>
                <w:sz w:val="18"/>
                <w:szCs w:val="18"/>
              </w:rPr>
              <w:t>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2F1BA5" w:rsidRDefault="002F1BA5" w:rsidP="20FF0B1A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2F1BA5">
              <w:rPr>
                <w:rFonts w:ascii="Tahoma" w:hAnsi="Tahoma" w:cs="Tahoma"/>
                <w:sz w:val="16"/>
                <w:szCs w:val="16"/>
              </w:rPr>
              <w:t xml:space="preserve">A “Capacitação e Qualificação dos Guardas Ambientais” </w:t>
            </w:r>
            <w:proofErr w:type="gramStart"/>
            <w:r w:rsidRPr="002F1BA5">
              <w:rPr>
                <w:rFonts w:ascii="Tahoma" w:hAnsi="Tahoma" w:cs="Tahoma"/>
                <w:sz w:val="16"/>
                <w:szCs w:val="16"/>
              </w:rPr>
              <w:t>é essencial</w:t>
            </w:r>
            <w:proofErr w:type="gramEnd"/>
            <w:r w:rsidRPr="002F1BA5">
              <w:rPr>
                <w:rFonts w:ascii="Tahoma" w:hAnsi="Tahoma" w:cs="Tahoma"/>
                <w:sz w:val="16"/>
                <w:szCs w:val="16"/>
              </w:rPr>
              <w:t xml:space="preserve"> para fortalecer a atuação da Coordenadoria de Meio Ambiente (CMA) da Guarda Civil Municipal de Niterói. O produto visa aprimorar o conhecimento técnico e prático da corporação em ações de proteção animal, resgate de animais silvestres e domésticos em situação de risco, fiscalização de crimes ambientais e atividades de educação ambiental, assegurando maior eficiência na preservação da fauna e no cumprimento da legislação ambiental.</w:t>
            </w:r>
          </w:p>
        </w:tc>
      </w:tr>
      <w:tr w:rsidR="5F7B58E0" w:rsidRPr="006579A2" w:rsidTr="00C65043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SEOP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C65043">
        <w:trPr>
          <w:trHeight w:val="300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47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8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C65043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3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03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0B5808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30" w:type="dxa"/>
            <w:gridSpan w:val="2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15B0A" w:rsidRPr="004D70D3" w:rsidTr="000B580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Pr="004D70D3" w:rsidRDefault="0005100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A76AA" w:rsidP="5F7B58E0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76AA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9" type="#_x0000_t32" style="position:absolute;left:0;text-align:left;margin-left:43.65pt;margin-top:-.45pt;width:.8pt;height:96pt;flip:x;z-index:251681792;mso-position-horizontal-relative:text;mso-position-vertical-relative:text" o:connectortype="straight"/>
              </w:pict>
            </w:r>
          </w:p>
          <w:p w:rsidR="00F15B0A" w:rsidRDefault="00F15B0A" w:rsidP="5F7B58E0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F15B0A" w:rsidRDefault="00F15B0A" w:rsidP="5F7B58E0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F15B0A" w:rsidRPr="004D70D3" w:rsidRDefault="00F15B0A" w:rsidP="0038028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15B0A" w:rsidP="00F15B0A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</w:p>
          <w:p w:rsidR="00F15B0A" w:rsidRPr="004D70D3" w:rsidRDefault="00380282" w:rsidP="00F15B0A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  <w:r w:rsidR="00F15B0A">
              <w:rPr>
                <w:rFonts w:ascii="Tahoma" w:hAnsi="Tahoma" w:cs="Tahoma"/>
                <w:sz w:val="16"/>
                <w:szCs w:val="16"/>
              </w:rPr>
              <w:t>0</w:t>
            </w:r>
            <w:r w:rsidR="00F15B0A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Pr="004D70D3" w:rsidRDefault="0005100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A76A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76AA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70" type="#_x0000_t32" style="position:absolute;left:0;text-align:left;margin-left:59.85pt;margin-top:-.05pt;width:.8pt;height:96pt;flip:x;z-index:251682816;mso-position-horizontal-relative:text;mso-position-vertical-relative:text" o:connectortype="straight"/>
              </w:pict>
            </w:r>
          </w:p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B5808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</w:p>
          <w:p w:rsidR="00F15B0A" w:rsidRPr="004D70D3" w:rsidRDefault="00F15B0A" w:rsidP="00E10FE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</w:p>
          <w:p w:rsidR="00F15B0A" w:rsidRPr="004D70D3" w:rsidRDefault="00380282" w:rsidP="00E10FE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  <w:r w:rsidR="00F15B0A">
              <w:rPr>
                <w:rFonts w:ascii="Tahoma" w:hAnsi="Tahoma" w:cs="Tahoma"/>
                <w:sz w:val="16"/>
                <w:szCs w:val="16"/>
              </w:rPr>
              <w:t>0</w:t>
            </w:r>
            <w:r w:rsidR="00F15B0A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Pr="004D70D3" w:rsidRDefault="0005100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A76A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76AA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71" type="#_x0000_t32" style="position:absolute;left:0;text-align:left;margin-left:60.65pt;margin-top:-.1pt;width:.8pt;height:96pt;flip:x;z-index:251683840;mso-position-horizontal-relative:text;mso-position-vertical-relative:text" o:connectortype="straight"/>
              </w:pict>
            </w:r>
          </w:p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B5808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</w:p>
          <w:p w:rsidR="00F15B0A" w:rsidRPr="004D70D3" w:rsidRDefault="00F15B0A" w:rsidP="0038028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1E5058">
              <w:rPr>
                <w:rFonts w:ascii="Tahoma" w:hAnsi="Tahoma" w:cs="Tahoma"/>
                <w:sz w:val="16"/>
                <w:szCs w:val="16"/>
              </w:rPr>
              <w:t xml:space="preserve"> 0,00</w:t>
            </w:r>
          </w:p>
        </w:tc>
        <w:tc>
          <w:tcPr>
            <w:tcW w:w="119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</w:p>
          <w:p w:rsidR="00F15B0A" w:rsidRPr="004D70D3" w:rsidRDefault="00380282" w:rsidP="00E10FE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  <w:r w:rsidR="00F15B0A">
              <w:rPr>
                <w:rFonts w:ascii="Tahoma" w:hAnsi="Tahoma" w:cs="Tahoma"/>
                <w:sz w:val="16"/>
                <w:szCs w:val="16"/>
              </w:rPr>
              <w:t>0</w:t>
            </w:r>
            <w:r w:rsidR="00F15B0A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Pr="004D70D3" w:rsidRDefault="0005100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A76A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A76AA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72" type="#_x0000_t32" style="position:absolute;left:0;text-align:left;margin-left:43.65pt;margin-top:-.45pt;width:.8pt;height:96pt;flip:x;z-index:251684864;mso-position-horizontal-relative:text;mso-position-vertical-relative:text" o:connectortype="straight"/>
              </w:pict>
            </w:r>
          </w:p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F15B0A" w:rsidRPr="004D70D3" w:rsidRDefault="00F15B0A" w:rsidP="0038028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0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Default="00F15B0A" w:rsidP="00E10FE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</w:p>
          <w:p w:rsidR="00F15B0A" w:rsidRPr="004D70D3" w:rsidRDefault="00380282" w:rsidP="00E10FE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  <w:r w:rsidR="00F15B0A">
              <w:rPr>
                <w:rFonts w:ascii="Tahoma" w:hAnsi="Tahoma" w:cs="Tahoma"/>
                <w:sz w:val="16"/>
                <w:szCs w:val="16"/>
              </w:rPr>
              <w:t>0</w:t>
            </w:r>
            <w:r w:rsidR="00F15B0A"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F15B0A" w:rsidRPr="004D70D3" w:rsidRDefault="00F15B0A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5F7B58E0" w:rsidRPr="004D70D3" w:rsidTr="000B580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43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5F7B58E0" w:rsidRPr="004D70D3" w:rsidTr="000B580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43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5F7B58E0" w:rsidRPr="004D70D3" w:rsidTr="000B580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43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5F7B58E0" w:rsidRPr="004D70D3" w:rsidTr="000B580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43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5F7B58E0" w:rsidRPr="004D70D3" w:rsidTr="000B5808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9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43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Praias da Baia</w:t>
            </w:r>
          </w:p>
        </w:tc>
      </w:tr>
    </w:tbl>
    <w:p w:rsidR="00C9028C" w:rsidRPr="0006677D" w:rsidRDefault="00C9028C" w:rsidP="00C9028C">
      <w:pPr>
        <w:pStyle w:val="NormalWeb"/>
        <w:spacing w:before="0" w:beforeAutospacing="0" w:after="160" w:afterAutospacing="0"/>
        <w:rPr>
          <w:rFonts w:ascii="Tahoma" w:hAnsi="Tahoma" w:cs="Tahoma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8"/>
        <w:gridCol w:w="6237"/>
      </w:tblGrid>
      <w:tr w:rsidR="00C9028C" w:rsidRPr="00644C75" w:rsidTr="00673139">
        <w:trPr>
          <w:trHeight w:val="300"/>
        </w:trPr>
        <w:tc>
          <w:tcPr>
            <w:tcW w:w="80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644C75" w:rsidRDefault="00C9028C" w:rsidP="00755C9B">
            <w:pPr>
              <w:spacing w:after="0" w:line="240" w:lineRule="auto"/>
              <w:rPr>
                <w:rFonts w:ascii="Tahoma" w:eastAsia="Times New Roman" w:hAnsi="Tahoma" w:cs="Tahoma"/>
                <w:lang w:eastAsia="pt-BR"/>
              </w:rPr>
            </w:pPr>
            <w:r w:rsidRPr="0006677D">
              <w:rPr>
                <w:rFonts w:ascii="Tahoma" w:eastAsia="Times New Roman" w:hAnsi="Tahoma" w:cs="Tahom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44C75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62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644C75" w:rsidRDefault="00C9028C" w:rsidP="00755C9B">
            <w:pPr>
              <w:spacing w:after="0" w:line="240" w:lineRule="auto"/>
              <w:rPr>
                <w:rFonts w:ascii="Tahoma" w:eastAsia="Times New Roman" w:hAnsi="Tahoma" w:cs="Tahoma"/>
                <w:lang w:eastAsia="pt-BR"/>
              </w:rPr>
            </w:pPr>
            <w:r w:rsidRPr="00644C75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C9028C" w:rsidRPr="00644C75" w:rsidTr="00673139">
        <w:trPr>
          <w:trHeight w:val="300"/>
        </w:trPr>
        <w:tc>
          <w:tcPr>
            <w:tcW w:w="802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93D44" w:rsidRDefault="00193D44" w:rsidP="00F15B0A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proofErr w:type="gramStart"/>
            <w:r w:rsidRPr="00193D44">
              <w:rPr>
                <w:rFonts w:ascii="Tahoma" w:hAnsi="Tahoma" w:cs="Tahoma"/>
                <w:sz w:val="16"/>
                <w:szCs w:val="16"/>
              </w:rPr>
              <w:t>0140</w:t>
            </w:r>
            <w:r w:rsidR="0067313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="00673139" w:rsidRPr="00673139">
              <w:rPr>
                <w:rFonts w:ascii="Tahoma" w:hAnsi="Tahoma" w:cs="Tahoma"/>
                <w:sz w:val="16"/>
                <w:szCs w:val="16"/>
              </w:rPr>
              <w:t>Justiça</w:t>
            </w:r>
            <w:proofErr w:type="gramEnd"/>
            <w:r w:rsidR="00673139" w:rsidRPr="00673139">
              <w:rPr>
                <w:rFonts w:ascii="Tahoma" w:hAnsi="Tahoma" w:cs="Tahoma"/>
                <w:sz w:val="16"/>
                <w:szCs w:val="16"/>
              </w:rPr>
              <w:t>, Cidadania e Diversidade</w:t>
            </w:r>
            <w:r w:rsidR="0067313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623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93D44" w:rsidRDefault="000B5808" w:rsidP="00755C9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93D44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8</w:t>
            </w:r>
            <w:r w:rsidRPr="00193D44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  <w:tr w:rsidR="00C9028C" w:rsidRPr="00644C75" w:rsidTr="00673139">
        <w:trPr>
          <w:trHeight w:val="300"/>
        </w:trPr>
        <w:tc>
          <w:tcPr>
            <w:tcW w:w="802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93D44" w:rsidRDefault="00C9028C" w:rsidP="00755C9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93D44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623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93D44" w:rsidRDefault="00C9028C" w:rsidP="00755C9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93D44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C9028C" w:rsidRPr="00644C75" w:rsidTr="00673139">
        <w:trPr>
          <w:trHeight w:val="300"/>
        </w:trPr>
        <w:tc>
          <w:tcPr>
            <w:tcW w:w="802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2F1BA5" w:rsidRDefault="002F1BA5" w:rsidP="002F1B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proofErr w:type="gramStart"/>
            <w:r w:rsidRPr="002F1BA5">
              <w:rPr>
                <w:rFonts w:ascii="Tahoma" w:hAnsi="Tahoma" w:cs="Tahoma"/>
                <w:sz w:val="16"/>
                <w:szCs w:val="16"/>
              </w:rPr>
              <w:t xml:space="preserve">0147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  <w:r w:rsidRPr="002F1BA5">
              <w:rPr>
                <w:rFonts w:ascii="Tahoma" w:hAnsi="Tahoma" w:cs="Tahoma"/>
                <w:sz w:val="16"/>
                <w:szCs w:val="16"/>
              </w:rPr>
              <w:t xml:space="preserve"> Cidade</w:t>
            </w:r>
            <w:proofErr w:type="gramEnd"/>
            <w:r w:rsidRPr="002F1BA5">
              <w:rPr>
                <w:rFonts w:ascii="Tahoma" w:hAnsi="Tahoma" w:cs="Tahoma"/>
                <w:sz w:val="16"/>
                <w:szCs w:val="16"/>
              </w:rPr>
              <w:t xml:space="preserve"> Verde e Sustentável</w:t>
            </w:r>
          </w:p>
        </w:tc>
        <w:tc>
          <w:tcPr>
            <w:tcW w:w="623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193D44" w:rsidRDefault="00AB4738" w:rsidP="000B580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193D44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0B5808">
              <w:rPr>
                <w:rFonts w:ascii="Tahoma" w:hAnsi="Tahoma" w:cs="Tahoma"/>
                <w:sz w:val="16"/>
                <w:szCs w:val="16"/>
              </w:rPr>
              <w:t>8</w:t>
            </w:r>
            <w:r w:rsidRPr="00193D44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6329E2" w:rsidRPr="006329E2" w:rsidRDefault="006329E2" w:rsidP="006329E2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329E2">
        <w:rPr>
          <w:rFonts w:ascii="Tahoma" w:hAnsi="Tahoma" w:cs="Tahoma"/>
          <w:sz w:val="22"/>
          <w:szCs w:val="22"/>
        </w:rPr>
        <w:t xml:space="preserve">A presente emenda tem como objetivo assegurar a </w:t>
      </w:r>
      <w:r w:rsidRPr="006329E2">
        <w:rPr>
          <w:rStyle w:val="Forte"/>
          <w:rFonts w:ascii="Tahoma" w:hAnsi="Tahoma" w:cs="Tahoma"/>
          <w:sz w:val="22"/>
          <w:szCs w:val="22"/>
        </w:rPr>
        <w:t>Capacitação e Qualificação dos Guardas Ambientais</w:t>
      </w:r>
      <w:r w:rsidRPr="006329E2">
        <w:rPr>
          <w:rFonts w:ascii="Tahoma" w:hAnsi="Tahoma" w:cs="Tahoma"/>
          <w:sz w:val="22"/>
          <w:szCs w:val="22"/>
        </w:rPr>
        <w:t xml:space="preserve">, ação essencial para fortalecer a atuação da </w:t>
      </w:r>
      <w:r w:rsidRPr="006329E2">
        <w:rPr>
          <w:rStyle w:val="Forte"/>
          <w:rFonts w:ascii="Tahoma" w:hAnsi="Tahoma" w:cs="Tahoma"/>
          <w:sz w:val="22"/>
          <w:szCs w:val="22"/>
        </w:rPr>
        <w:t>Coordenadoria de Meio Ambiente (CMA) da Guarda Civil Municipal de Niterói</w:t>
      </w:r>
      <w:r w:rsidRPr="006329E2">
        <w:rPr>
          <w:rFonts w:ascii="Tahoma" w:hAnsi="Tahoma" w:cs="Tahoma"/>
          <w:sz w:val="22"/>
          <w:szCs w:val="22"/>
        </w:rPr>
        <w:t xml:space="preserve">. A medida é </w:t>
      </w:r>
      <w:proofErr w:type="gramStart"/>
      <w:r w:rsidRPr="006329E2">
        <w:rPr>
          <w:rFonts w:ascii="Tahoma" w:hAnsi="Tahoma" w:cs="Tahoma"/>
          <w:sz w:val="22"/>
          <w:szCs w:val="22"/>
        </w:rPr>
        <w:t xml:space="preserve">necessária para aprimorar o preparo técnico e prático da corporação nas atividades de </w:t>
      </w:r>
      <w:r w:rsidRPr="006329E2">
        <w:rPr>
          <w:rStyle w:val="Forte"/>
          <w:rFonts w:ascii="Tahoma" w:hAnsi="Tahoma" w:cs="Tahoma"/>
          <w:sz w:val="22"/>
          <w:szCs w:val="22"/>
        </w:rPr>
        <w:t>proteção animal, resgate</w:t>
      </w:r>
      <w:proofErr w:type="gramEnd"/>
      <w:r w:rsidRPr="006329E2">
        <w:rPr>
          <w:rStyle w:val="Forte"/>
          <w:rFonts w:ascii="Tahoma" w:hAnsi="Tahoma" w:cs="Tahoma"/>
          <w:sz w:val="22"/>
          <w:szCs w:val="22"/>
        </w:rPr>
        <w:t xml:space="preserve"> de fauna silvestre e doméstica em situação de risco, fiscalização de crimes ambientais e promoção de educação ambiental</w:t>
      </w:r>
      <w:r w:rsidRPr="006329E2">
        <w:rPr>
          <w:rFonts w:ascii="Tahoma" w:hAnsi="Tahoma" w:cs="Tahoma"/>
          <w:sz w:val="22"/>
          <w:szCs w:val="22"/>
        </w:rPr>
        <w:t>.</w:t>
      </w:r>
    </w:p>
    <w:p w:rsidR="006329E2" w:rsidRPr="006329E2" w:rsidRDefault="006329E2" w:rsidP="006329E2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329E2">
        <w:rPr>
          <w:rFonts w:ascii="Tahoma" w:hAnsi="Tahoma" w:cs="Tahoma"/>
          <w:sz w:val="22"/>
          <w:szCs w:val="22"/>
        </w:rPr>
        <w:t xml:space="preserve">A proposta encontra amparo na </w:t>
      </w:r>
      <w:r w:rsidRPr="006329E2">
        <w:rPr>
          <w:rStyle w:val="Forte"/>
          <w:rFonts w:ascii="Tahoma" w:hAnsi="Tahoma" w:cs="Tahoma"/>
          <w:sz w:val="22"/>
          <w:szCs w:val="22"/>
        </w:rPr>
        <w:t>Constituição Federal (art. 225)</w:t>
      </w:r>
      <w:r w:rsidRPr="006329E2">
        <w:rPr>
          <w:rFonts w:ascii="Tahoma" w:hAnsi="Tahoma" w:cs="Tahoma"/>
          <w:sz w:val="22"/>
          <w:szCs w:val="22"/>
        </w:rPr>
        <w:t xml:space="preserve">, que estabelece o dever do poder público em proteger a fauna e a flora, bem como na </w:t>
      </w:r>
      <w:r w:rsidRPr="006329E2">
        <w:rPr>
          <w:rStyle w:val="Forte"/>
          <w:rFonts w:ascii="Tahoma" w:hAnsi="Tahoma" w:cs="Tahoma"/>
          <w:sz w:val="22"/>
          <w:szCs w:val="22"/>
        </w:rPr>
        <w:t>Lei Federal nº 9.605/1998 (Lei de Crimes Ambientais)</w:t>
      </w:r>
      <w:r w:rsidRPr="006329E2">
        <w:rPr>
          <w:rFonts w:ascii="Tahoma" w:hAnsi="Tahoma" w:cs="Tahoma"/>
          <w:sz w:val="22"/>
          <w:szCs w:val="22"/>
        </w:rPr>
        <w:t xml:space="preserve">, que determina a responsabilização administrativa e penal por condutas lesivas ao meio ambiente. Em âmbito local, destaca-se a </w:t>
      </w:r>
      <w:r w:rsidRPr="006329E2">
        <w:rPr>
          <w:rStyle w:val="Forte"/>
          <w:rFonts w:ascii="Tahoma" w:hAnsi="Tahoma" w:cs="Tahoma"/>
          <w:sz w:val="22"/>
          <w:szCs w:val="22"/>
        </w:rPr>
        <w:t>Lei Municipal nº 2.602/2008 (Código Ambiental de Niterói)</w:t>
      </w:r>
      <w:r w:rsidRPr="006329E2">
        <w:rPr>
          <w:rFonts w:ascii="Tahoma" w:hAnsi="Tahoma" w:cs="Tahoma"/>
          <w:sz w:val="22"/>
          <w:szCs w:val="22"/>
        </w:rPr>
        <w:t xml:space="preserve">, que prevê a preservação da fauna e o fortalecimento da fiscalização, e a </w:t>
      </w:r>
      <w:r w:rsidRPr="006329E2">
        <w:rPr>
          <w:rStyle w:val="Forte"/>
          <w:rFonts w:ascii="Tahoma" w:hAnsi="Tahoma" w:cs="Tahoma"/>
          <w:sz w:val="22"/>
          <w:szCs w:val="22"/>
        </w:rPr>
        <w:t>Lei Municipal nº 3.385/2019 (Plano Diretor de Niterói)</w:t>
      </w:r>
      <w:r w:rsidRPr="006329E2">
        <w:rPr>
          <w:rFonts w:ascii="Tahoma" w:hAnsi="Tahoma" w:cs="Tahoma"/>
          <w:sz w:val="22"/>
          <w:szCs w:val="22"/>
        </w:rPr>
        <w:t>, que incorpora a proteção ambiental como diretriz estratégica.</w:t>
      </w:r>
    </w:p>
    <w:p w:rsidR="006C6D16" w:rsidRPr="002F1BA5" w:rsidRDefault="006C6D16" w:rsidP="006C6D1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C6D16">
        <w:rPr>
          <w:rFonts w:ascii="Tahoma" w:hAnsi="Tahoma" w:cs="Tahoma"/>
          <w:sz w:val="20"/>
          <w:szCs w:val="20"/>
        </w:rPr>
        <w:t xml:space="preserve">A CMA foi criada pelo </w:t>
      </w:r>
      <w:r w:rsidRPr="006C6D16">
        <w:rPr>
          <w:rStyle w:val="Forte"/>
          <w:rFonts w:ascii="Tahoma" w:hAnsi="Tahoma" w:cs="Tahoma"/>
          <w:sz w:val="20"/>
          <w:szCs w:val="20"/>
        </w:rPr>
        <w:t>Decreto Municipal nº 9.380/2004</w:t>
      </w:r>
      <w:r w:rsidRPr="006C6D16">
        <w:rPr>
          <w:rFonts w:ascii="Tahoma" w:hAnsi="Tahoma" w:cs="Tahoma"/>
          <w:sz w:val="20"/>
          <w:szCs w:val="20"/>
        </w:rPr>
        <w:t xml:space="preserve"> e inaugurada em 2005 no Parque da Cidade. Posteriormente, foi consolidada pela </w:t>
      </w:r>
      <w:r w:rsidRPr="006C6D16">
        <w:rPr>
          <w:rStyle w:val="Forte"/>
          <w:rFonts w:ascii="Tahoma" w:hAnsi="Tahoma" w:cs="Tahoma"/>
          <w:sz w:val="20"/>
          <w:szCs w:val="20"/>
        </w:rPr>
        <w:t>Lei Municipal nº 2.838/2011</w:t>
      </w:r>
      <w:r w:rsidRPr="006C6D16">
        <w:rPr>
          <w:rFonts w:ascii="Tahoma" w:hAnsi="Tahoma" w:cs="Tahoma"/>
          <w:sz w:val="20"/>
          <w:szCs w:val="20"/>
        </w:rPr>
        <w:t xml:space="preserve"> (Estatuto da Guarda Civil Municipal), que passou a reconhecer formalmente o Núcleo de Patrulhamento Ambiental como Coorde</w:t>
      </w:r>
      <w:r w:rsidR="002F1BA5">
        <w:rPr>
          <w:rFonts w:ascii="Tahoma" w:hAnsi="Tahoma" w:cs="Tahoma"/>
          <w:sz w:val="20"/>
          <w:szCs w:val="20"/>
        </w:rPr>
        <w:t>nadoria de Meio Ambiente</w:t>
      </w:r>
      <w:proofErr w:type="gramStart"/>
      <w:r w:rsidR="002F1BA5" w:rsidRPr="002F1BA5">
        <w:rPr>
          <w:rFonts w:ascii="Tahoma" w:hAnsi="Tahoma" w:cs="Tahoma"/>
          <w:sz w:val="20"/>
          <w:szCs w:val="20"/>
        </w:rPr>
        <w:t>,.</w:t>
      </w:r>
      <w:proofErr w:type="gramEnd"/>
    </w:p>
    <w:p w:rsidR="006C6D16" w:rsidRPr="006C6D16" w:rsidRDefault="006C6D16" w:rsidP="006C6D16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C6D16">
        <w:rPr>
          <w:rFonts w:ascii="Tahoma" w:hAnsi="Tahoma" w:cs="Tahoma"/>
          <w:sz w:val="20"/>
          <w:szCs w:val="20"/>
        </w:rPr>
        <w:t xml:space="preserve">O </w:t>
      </w:r>
      <w:r w:rsidRPr="006C6D16">
        <w:rPr>
          <w:rStyle w:val="Forte"/>
          <w:rFonts w:ascii="Tahoma" w:hAnsi="Tahoma" w:cs="Tahoma"/>
          <w:sz w:val="20"/>
          <w:szCs w:val="20"/>
        </w:rPr>
        <w:t>Estatuto da Guarda (Lei nº 2.838/2011)</w:t>
      </w:r>
      <w:r w:rsidRPr="006C6D16">
        <w:rPr>
          <w:rFonts w:ascii="Tahoma" w:hAnsi="Tahoma" w:cs="Tahoma"/>
          <w:sz w:val="20"/>
          <w:szCs w:val="20"/>
        </w:rPr>
        <w:t xml:space="preserve"> prevê expressamente a </w:t>
      </w:r>
      <w:r w:rsidRPr="006C6D16">
        <w:rPr>
          <w:rStyle w:val="Forte"/>
          <w:rFonts w:ascii="Tahoma" w:hAnsi="Tahoma" w:cs="Tahoma"/>
          <w:sz w:val="20"/>
          <w:szCs w:val="20"/>
        </w:rPr>
        <w:t>necessidade de cursos de formação e capacitação</w:t>
      </w:r>
      <w:r w:rsidRPr="006C6D16">
        <w:rPr>
          <w:rFonts w:ascii="Tahoma" w:hAnsi="Tahoma" w:cs="Tahoma"/>
          <w:sz w:val="20"/>
          <w:szCs w:val="20"/>
        </w:rPr>
        <w:t xml:space="preserve"> para ascensão funcional e desempenho qualificado das atividades. Já o </w:t>
      </w:r>
      <w:r w:rsidRPr="006C6D16">
        <w:rPr>
          <w:rStyle w:val="Forte"/>
          <w:rFonts w:ascii="Tahoma" w:hAnsi="Tahoma" w:cs="Tahoma"/>
          <w:sz w:val="20"/>
          <w:szCs w:val="20"/>
        </w:rPr>
        <w:t>Plano de Cargos e Carreiras da Guarda Civil Municipal (Lei nº 3.077/2014)</w:t>
      </w:r>
      <w:r w:rsidRPr="006C6D16">
        <w:rPr>
          <w:rFonts w:ascii="Tahoma" w:hAnsi="Tahoma" w:cs="Tahoma"/>
          <w:sz w:val="20"/>
          <w:szCs w:val="20"/>
        </w:rPr>
        <w:t xml:space="preserve"> reforça a importância da capacitação continuada como instrumento de valorização profissional. Além disso, o </w:t>
      </w:r>
      <w:r w:rsidRPr="006C6D16">
        <w:rPr>
          <w:rStyle w:val="Forte"/>
          <w:rFonts w:ascii="Tahoma" w:hAnsi="Tahoma" w:cs="Tahoma"/>
          <w:sz w:val="20"/>
          <w:szCs w:val="20"/>
        </w:rPr>
        <w:t>Regime Adicional de Serviço da Guarda Civil Municipal (Lei nº 3.028/2013)</w:t>
      </w:r>
      <w:r w:rsidRPr="006C6D16">
        <w:rPr>
          <w:rFonts w:ascii="Tahoma" w:hAnsi="Tahoma" w:cs="Tahoma"/>
          <w:sz w:val="20"/>
          <w:szCs w:val="20"/>
        </w:rPr>
        <w:t xml:space="preserve"> contempla a possibilidade de estruturação de jornadas com base em critérios de capacitação, reforçando a vinculação entre formação e eficiência do serviço público.</w:t>
      </w:r>
    </w:p>
    <w:p w:rsidR="006C6D16" w:rsidRPr="006C6D16" w:rsidRDefault="006C6D16" w:rsidP="006C6D16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6C6D16">
        <w:rPr>
          <w:rFonts w:ascii="Tahoma" w:hAnsi="Tahoma" w:cs="Tahoma"/>
          <w:sz w:val="20"/>
          <w:szCs w:val="20"/>
        </w:rPr>
        <w:lastRenderedPageBreak/>
        <w:t xml:space="preserve">Atualmente, a CMA atua de forma integrada com a </w:t>
      </w:r>
      <w:r w:rsidRPr="006C6D16">
        <w:rPr>
          <w:rStyle w:val="Forte"/>
          <w:rFonts w:ascii="Tahoma" w:hAnsi="Tahoma" w:cs="Tahoma"/>
          <w:sz w:val="20"/>
          <w:szCs w:val="20"/>
        </w:rPr>
        <w:t>Secretaria Municipal de Meio Ambiente, Recursos Hídricos e Sustentabilidade (SMARHS)</w:t>
      </w:r>
      <w:r w:rsidRPr="006C6D16">
        <w:rPr>
          <w:rFonts w:ascii="Tahoma" w:hAnsi="Tahoma" w:cs="Tahoma"/>
          <w:sz w:val="20"/>
          <w:szCs w:val="20"/>
        </w:rPr>
        <w:t>, desempenhando funções estratégicas como:</w:t>
      </w:r>
    </w:p>
    <w:p w:rsidR="006C6D16" w:rsidRPr="006C6D16" w:rsidRDefault="006C6D16" w:rsidP="006C6D16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6C6D16">
        <w:rPr>
          <w:rFonts w:ascii="Tahoma" w:hAnsi="Tahoma" w:cs="Tahoma"/>
          <w:sz w:val="20"/>
          <w:szCs w:val="20"/>
        </w:rPr>
        <w:t>proteção</w:t>
      </w:r>
      <w:proofErr w:type="gramEnd"/>
      <w:r w:rsidRPr="006C6D16">
        <w:rPr>
          <w:rFonts w:ascii="Tahoma" w:hAnsi="Tahoma" w:cs="Tahoma"/>
          <w:sz w:val="20"/>
          <w:szCs w:val="20"/>
        </w:rPr>
        <w:t xml:space="preserve"> das </w:t>
      </w:r>
      <w:r w:rsidRPr="006C6D16">
        <w:rPr>
          <w:rStyle w:val="Forte"/>
          <w:rFonts w:ascii="Tahoma" w:hAnsi="Tahoma" w:cs="Tahoma"/>
          <w:sz w:val="20"/>
          <w:szCs w:val="20"/>
        </w:rPr>
        <w:t>Unidades de Conservação municipais</w:t>
      </w:r>
      <w:r w:rsidRPr="006C6D16">
        <w:rPr>
          <w:rFonts w:ascii="Tahoma" w:hAnsi="Tahoma" w:cs="Tahoma"/>
          <w:sz w:val="20"/>
          <w:szCs w:val="20"/>
        </w:rPr>
        <w:t>;</w:t>
      </w:r>
    </w:p>
    <w:p w:rsidR="006C6D16" w:rsidRPr="006C6D16" w:rsidRDefault="006C6D16" w:rsidP="006C6D16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6C6D16">
        <w:rPr>
          <w:rFonts w:ascii="Tahoma" w:hAnsi="Tahoma" w:cs="Tahoma"/>
          <w:sz w:val="20"/>
          <w:szCs w:val="20"/>
        </w:rPr>
        <w:t>fiscalização</w:t>
      </w:r>
      <w:proofErr w:type="gramEnd"/>
      <w:r w:rsidRPr="006C6D16">
        <w:rPr>
          <w:rFonts w:ascii="Tahoma" w:hAnsi="Tahoma" w:cs="Tahoma"/>
          <w:sz w:val="20"/>
          <w:szCs w:val="20"/>
        </w:rPr>
        <w:t xml:space="preserve"> de posturas ambientais;</w:t>
      </w:r>
    </w:p>
    <w:p w:rsidR="006C6D16" w:rsidRPr="006C6D16" w:rsidRDefault="006C6D16" w:rsidP="006C6D16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6C6D16">
        <w:rPr>
          <w:rFonts w:ascii="Tahoma" w:hAnsi="Tahoma" w:cs="Tahoma"/>
          <w:sz w:val="20"/>
          <w:szCs w:val="20"/>
        </w:rPr>
        <w:t>combate</w:t>
      </w:r>
      <w:proofErr w:type="gramEnd"/>
      <w:r w:rsidRPr="006C6D16">
        <w:rPr>
          <w:rFonts w:ascii="Tahoma" w:hAnsi="Tahoma" w:cs="Tahoma"/>
          <w:sz w:val="20"/>
          <w:szCs w:val="20"/>
        </w:rPr>
        <w:t xml:space="preserve"> a incêndios florestais;</w:t>
      </w:r>
    </w:p>
    <w:p w:rsidR="006C6D16" w:rsidRPr="006C6D16" w:rsidRDefault="006C6D16" w:rsidP="006C6D16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6C6D16">
        <w:rPr>
          <w:rFonts w:ascii="Tahoma" w:hAnsi="Tahoma" w:cs="Tahoma"/>
          <w:sz w:val="20"/>
          <w:szCs w:val="20"/>
        </w:rPr>
        <w:t>repressão</w:t>
      </w:r>
      <w:proofErr w:type="gramEnd"/>
      <w:r w:rsidRPr="006C6D16">
        <w:rPr>
          <w:rFonts w:ascii="Tahoma" w:hAnsi="Tahoma" w:cs="Tahoma"/>
          <w:sz w:val="20"/>
          <w:szCs w:val="20"/>
        </w:rPr>
        <w:t xml:space="preserve"> ao comércio ilegal de animais silvestres e domésticos;</w:t>
      </w:r>
    </w:p>
    <w:p w:rsidR="006C6D16" w:rsidRPr="006C6D16" w:rsidRDefault="006C6D16" w:rsidP="006C6D16">
      <w:pPr>
        <w:pStyle w:val="NormalWeb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proofErr w:type="gramStart"/>
      <w:r w:rsidRPr="006C6D16">
        <w:rPr>
          <w:rFonts w:ascii="Tahoma" w:hAnsi="Tahoma" w:cs="Tahoma"/>
          <w:sz w:val="20"/>
          <w:szCs w:val="20"/>
        </w:rPr>
        <w:t>resgate</w:t>
      </w:r>
      <w:proofErr w:type="gramEnd"/>
      <w:r w:rsidRPr="006C6D16">
        <w:rPr>
          <w:rFonts w:ascii="Tahoma" w:hAnsi="Tahoma" w:cs="Tahoma"/>
          <w:sz w:val="20"/>
          <w:szCs w:val="20"/>
        </w:rPr>
        <w:t xml:space="preserve"> de animais de grande porte em áreas urbanas, em parceria com o Centro de Controle de Zoonoses.</w:t>
      </w:r>
    </w:p>
    <w:p w:rsidR="006C6D16" w:rsidRPr="006C6D16" w:rsidRDefault="006C6D16" w:rsidP="006C6D16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6C6D16">
        <w:rPr>
          <w:rFonts w:ascii="Tahoma" w:hAnsi="Tahoma" w:cs="Tahoma"/>
          <w:sz w:val="20"/>
          <w:szCs w:val="20"/>
        </w:rPr>
        <w:t>Essas atribuições exigem dos agentes conhecimentos técnicos atualizados em legislação ambiental, manejo de fauna, prevenção de incêndios e mediação comunitária. Sem a devida capacitação, compromete-se a efetividade da fiscalização ambiental e a segurança das próprias equipes em campo.</w:t>
      </w:r>
    </w:p>
    <w:p w:rsidR="006C6D16" w:rsidRPr="006C6D16" w:rsidRDefault="006C6D16" w:rsidP="006C6D16">
      <w:pPr>
        <w:pStyle w:val="NormalWeb"/>
        <w:spacing w:line="360" w:lineRule="auto"/>
        <w:ind w:firstLine="360"/>
        <w:jc w:val="both"/>
        <w:rPr>
          <w:rFonts w:ascii="Tahoma" w:hAnsi="Tahoma" w:cs="Tahoma"/>
          <w:sz w:val="20"/>
          <w:szCs w:val="20"/>
        </w:rPr>
      </w:pPr>
      <w:r w:rsidRPr="006C6D16">
        <w:rPr>
          <w:rFonts w:ascii="Tahoma" w:hAnsi="Tahoma" w:cs="Tahoma"/>
          <w:sz w:val="20"/>
          <w:szCs w:val="20"/>
        </w:rPr>
        <w:t xml:space="preserve">Portanto, a presente emenda busca garantir reserva orçamentária específica para a capacitação e qualificação permanentes dos guardas ambientais, em conformidade com a legislação municipal já existente, fortalecendo a atuação da Guarda Civil Municipal e consolidando Niterói como referência em gestão integrada de </w:t>
      </w:r>
      <w:r w:rsidRPr="006C6D16">
        <w:rPr>
          <w:rStyle w:val="Forte"/>
          <w:rFonts w:ascii="Tahoma" w:hAnsi="Tahoma" w:cs="Tahoma"/>
          <w:sz w:val="20"/>
          <w:szCs w:val="20"/>
        </w:rPr>
        <w:t>meio ambiente e segurança pública</w:t>
      </w:r>
      <w:r w:rsidRPr="006C6D16">
        <w:rPr>
          <w:rFonts w:ascii="Tahoma" w:hAnsi="Tahoma" w:cs="Tahoma"/>
          <w:sz w:val="20"/>
          <w:szCs w:val="20"/>
        </w:rPr>
        <w:t>.</w:t>
      </w:r>
    </w:p>
    <w:p w:rsidR="00097064" w:rsidRPr="00D80D10" w:rsidRDefault="00097064" w:rsidP="00097064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03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691E72" w:rsidRDefault="00691E72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691E72" w:rsidRPr="00097064" w:rsidRDefault="00691E72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00691E72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4D1" w:rsidRDefault="008F04D1">
      <w:pPr>
        <w:spacing w:after="0" w:line="240" w:lineRule="auto"/>
      </w:pPr>
      <w:r>
        <w:separator/>
      </w:r>
    </w:p>
  </w:endnote>
  <w:endnote w:type="continuationSeparator" w:id="1">
    <w:p w:rsidR="008F04D1" w:rsidRDefault="008F04D1">
      <w:pPr>
        <w:spacing w:after="0" w:line="240" w:lineRule="auto"/>
      </w:pPr>
      <w:r>
        <w:continuationSeparator/>
      </w:r>
    </w:p>
  </w:endnote>
  <w:endnote w:type="continuationNotice" w:id="2">
    <w:p w:rsidR="008F04D1" w:rsidRDefault="008F04D1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3616B9" w:rsidRPr="003616B9" w:rsidRDefault="003616B9" w:rsidP="003616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4"/>
        <w:szCs w:val="14"/>
      </w:rPr>
    </w:pPr>
    <w:r w:rsidRPr="003616B9">
      <w:rPr>
        <w:rFonts w:ascii="Tahoma" w:eastAsia="Tahoma" w:hAnsi="Tahoma" w:cs="Tahoma"/>
        <w:b/>
        <w:i/>
        <w:color w:val="000000"/>
        <w:sz w:val="14"/>
        <w:szCs w:val="14"/>
      </w:rPr>
      <w:t>Av. Amaral Peixoto, 625 / Gabinete 30 – Centro – Niterói – RJ – CEP</w:t>
    </w:r>
    <w:proofErr w:type="gramStart"/>
    <w:r w:rsidRPr="003616B9">
      <w:rPr>
        <w:rFonts w:ascii="Tahoma" w:eastAsia="Tahoma" w:hAnsi="Tahoma" w:cs="Tahoma"/>
        <w:b/>
        <w:i/>
        <w:color w:val="000000"/>
        <w:sz w:val="14"/>
        <w:szCs w:val="14"/>
      </w:rPr>
      <w:t>.:</w:t>
    </w:r>
    <w:proofErr w:type="gramEnd"/>
    <w:r w:rsidRPr="003616B9">
      <w:rPr>
        <w:rFonts w:ascii="Tahoma" w:eastAsia="Tahoma" w:hAnsi="Tahoma" w:cs="Tahoma"/>
        <w:b/>
        <w:i/>
        <w:color w:val="000000"/>
        <w:sz w:val="14"/>
        <w:szCs w:val="14"/>
      </w:rPr>
      <w:t xml:space="preserve"> 24.023-900          </w:t>
    </w:r>
    <w:r w:rsidRPr="003616B9">
      <w:rPr>
        <w:rFonts w:ascii="Tahoma" w:eastAsia="Tahoma" w:hAnsi="Tahoma" w:cs="Tahoma"/>
        <w:b/>
        <w:color w:val="000000"/>
        <w:sz w:val="14"/>
        <w:szCs w:val="14"/>
      </w:rPr>
      <w:t>RG</w:t>
    </w:r>
  </w:p>
  <w:p w:rsidR="003616B9" w:rsidRPr="003616B9" w:rsidRDefault="003616B9" w:rsidP="003616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4"/>
        <w:szCs w:val="14"/>
      </w:rPr>
    </w:pPr>
    <w:proofErr w:type="gramStart"/>
    <w:r w:rsidRPr="003616B9">
      <w:rPr>
        <w:rFonts w:ascii="Tahoma" w:eastAsia="Tahoma" w:hAnsi="Tahoma" w:cs="Tahoma"/>
        <w:b/>
        <w:i/>
        <w:color w:val="000000"/>
        <w:sz w:val="14"/>
        <w:szCs w:val="14"/>
      </w:rPr>
      <w:t>Telefone</w:t>
    </w:r>
    <w:r w:rsidRPr="003616B9">
      <w:rPr>
        <w:rFonts w:ascii="Tahoma" w:hAnsi="Tahoma" w:cs="Tahoma"/>
        <w:b/>
        <w:i/>
        <w:color w:val="000000"/>
        <w:sz w:val="14"/>
        <w:szCs w:val="14"/>
      </w:rPr>
      <w:t>2620.</w:t>
    </w:r>
    <w:proofErr w:type="gramEnd"/>
    <w:r w:rsidRPr="003616B9">
      <w:rPr>
        <w:rFonts w:ascii="Tahoma" w:hAnsi="Tahoma" w:cs="Tahoma"/>
        <w:b/>
        <w:i/>
        <w:color w:val="000000"/>
        <w:sz w:val="14"/>
        <w:szCs w:val="14"/>
      </w:rPr>
      <w:t xml:space="preserve">1321/ </w:t>
    </w:r>
    <w:proofErr w:type="spellStart"/>
    <w:r w:rsidRPr="003616B9">
      <w:rPr>
        <w:rFonts w:ascii="Tahoma" w:hAnsi="Tahoma" w:cs="Tahoma"/>
        <w:b/>
        <w:i/>
        <w:color w:val="000000"/>
        <w:sz w:val="14"/>
        <w:szCs w:val="14"/>
      </w:rPr>
      <w:t>WhatsApp</w:t>
    </w:r>
    <w:proofErr w:type="spellEnd"/>
    <w:r w:rsidRPr="003616B9">
      <w:rPr>
        <w:rFonts w:ascii="Tahoma" w:hAnsi="Tahoma" w:cs="Tahoma"/>
        <w:b/>
        <w:i/>
        <w:color w:val="000000"/>
        <w:sz w:val="14"/>
        <w:szCs w:val="14"/>
      </w:rPr>
      <w:t xml:space="preserve"> 9992.25333</w:t>
    </w:r>
  </w:p>
  <w:p w:rsidR="003616B9" w:rsidRPr="003616B9" w:rsidRDefault="003616B9" w:rsidP="003616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4"/>
        <w:szCs w:val="14"/>
      </w:rPr>
    </w:pPr>
    <w:proofErr w:type="spellStart"/>
    <w:r w:rsidRPr="003616B9">
      <w:rPr>
        <w:rFonts w:ascii="Tahoma" w:eastAsia="Tahoma" w:hAnsi="Tahoma" w:cs="Tahoma"/>
        <w:b/>
        <w:i/>
        <w:color w:val="000000"/>
        <w:sz w:val="14"/>
        <w:szCs w:val="14"/>
      </w:rPr>
      <w:t>E-mail</w:t>
    </w:r>
    <w:proofErr w:type="spellEnd"/>
    <w:r w:rsidRPr="003616B9">
      <w:rPr>
        <w:rFonts w:ascii="Tahoma" w:eastAsia="Tahoma" w:hAnsi="Tahoma" w:cs="Tahoma"/>
        <w:b/>
        <w:i/>
        <w:color w:val="000000"/>
        <w:sz w:val="14"/>
        <w:szCs w:val="14"/>
      </w:rPr>
      <w:t>: vereadordanielmarques@gmail.com</w:t>
    </w:r>
  </w:p>
  <w:p w:rsidR="003616B9" w:rsidRDefault="003616B9" w:rsidP="003616B9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B9" w:rsidRDefault="003616B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4D1" w:rsidRDefault="008F04D1">
      <w:pPr>
        <w:spacing w:after="0" w:line="240" w:lineRule="auto"/>
      </w:pPr>
      <w:r>
        <w:separator/>
      </w:r>
    </w:p>
  </w:footnote>
  <w:footnote w:type="continuationSeparator" w:id="1">
    <w:p w:rsidR="008F04D1" w:rsidRDefault="008F04D1">
      <w:pPr>
        <w:spacing w:after="0" w:line="240" w:lineRule="auto"/>
      </w:pPr>
      <w:r>
        <w:continuationSeparator/>
      </w:r>
    </w:p>
  </w:footnote>
  <w:footnote w:type="continuationNotice" w:id="2">
    <w:p w:rsidR="008F04D1" w:rsidRDefault="008F04D1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6B9" w:rsidRDefault="003616B9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27E11"/>
    <w:rsid w:val="00035428"/>
    <w:rsid w:val="0003548E"/>
    <w:rsid w:val="00051000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B5808"/>
    <w:rsid w:val="000D13C1"/>
    <w:rsid w:val="000E0E8D"/>
    <w:rsid w:val="000E47AA"/>
    <w:rsid w:val="00115186"/>
    <w:rsid w:val="00133414"/>
    <w:rsid w:val="001366D8"/>
    <w:rsid w:val="00142600"/>
    <w:rsid w:val="00154F4A"/>
    <w:rsid w:val="001629AF"/>
    <w:rsid w:val="0016365D"/>
    <w:rsid w:val="0017175C"/>
    <w:rsid w:val="00175613"/>
    <w:rsid w:val="0019351D"/>
    <w:rsid w:val="00193549"/>
    <w:rsid w:val="00193D44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44FF"/>
    <w:rsid w:val="00290C18"/>
    <w:rsid w:val="00297C7E"/>
    <w:rsid w:val="002B7763"/>
    <w:rsid w:val="002F1BA5"/>
    <w:rsid w:val="00300683"/>
    <w:rsid w:val="0030528B"/>
    <w:rsid w:val="003521A9"/>
    <w:rsid w:val="003616B9"/>
    <w:rsid w:val="0037086E"/>
    <w:rsid w:val="00380282"/>
    <w:rsid w:val="003952BD"/>
    <w:rsid w:val="003E71C0"/>
    <w:rsid w:val="003F7EA3"/>
    <w:rsid w:val="00403191"/>
    <w:rsid w:val="00472FD9"/>
    <w:rsid w:val="00480806"/>
    <w:rsid w:val="004818A1"/>
    <w:rsid w:val="004829D0"/>
    <w:rsid w:val="00482E4E"/>
    <w:rsid w:val="00483851"/>
    <w:rsid w:val="004974CA"/>
    <w:rsid w:val="004B7293"/>
    <w:rsid w:val="004C088F"/>
    <w:rsid w:val="004D70D3"/>
    <w:rsid w:val="004F5BCC"/>
    <w:rsid w:val="00513098"/>
    <w:rsid w:val="00515FA3"/>
    <w:rsid w:val="00517ED6"/>
    <w:rsid w:val="0056563B"/>
    <w:rsid w:val="005954A2"/>
    <w:rsid w:val="0059603D"/>
    <w:rsid w:val="005A5F7D"/>
    <w:rsid w:val="005B3098"/>
    <w:rsid w:val="005B6FC7"/>
    <w:rsid w:val="005C6561"/>
    <w:rsid w:val="005F61D3"/>
    <w:rsid w:val="006062CA"/>
    <w:rsid w:val="00613259"/>
    <w:rsid w:val="00617600"/>
    <w:rsid w:val="006218E8"/>
    <w:rsid w:val="006329E2"/>
    <w:rsid w:val="006579A2"/>
    <w:rsid w:val="00672549"/>
    <w:rsid w:val="00673139"/>
    <w:rsid w:val="00685585"/>
    <w:rsid w:val="00691E72"/>
    <w:rsid w:val="006954B9"/>
    <w:rsid w:val="006A0798"/>
    <w:rsid w:val="006B4461"/>
    <w:rsid w:val="006C6D16"/>
    <w:rsid w:val="006D6577"/>
    <w:rsid w:val="006E5365"/>
    <w:rsid w:val="006F340B"/>
    <w:rsid w:val="00736CC1"/>
    <w:rsid w:val="00743580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461A"/>
    <w:rsid w:val="008A7CC5"/>
    <w:rsid w:val="008B1755"/>
    <w:rsid w:val="008B4BA1"/>
    <w:rsid w:val="008B5A61"/>
    <w:rsid w:val="008E2323"/>
    <w:rsid w:val="008F04D1"/>
    <w:rsid w:val="0090188D"/>
    <w:rsid w:val="0092572B"/>
    <w:rsid w:val="00933039"/>
    <w:rsid w:val="009823D8"/>
    <w:rsid w:val="00995CC9"/>
    <w:rsid w:val="009A7839"/>
    <w:rsid w:val="009F5E77"/>
    <w:rsid w:val="009F691A"/>
    <w:rsid w:val="00A610F0"/>
    <w:rsid w:val="00A739BF"/>
    <w:rsid w:val="00A74361"/>
    <w:rsid w:val="00A94D43"/>
    <w:rsid w:val="00AB4738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40E36"/>
    <w:rsid w:val="00B530DB"/>
    <w:rsid w:val="00B6042D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62D3E"/>
    <w:rsid w:val="00C6445F"/>
    <w:rsid w:val="00C65043"/>
    <w:rsid w:val="00C83B00"/>
    <w:rsid w:val="00C9028C"/>
    <w:rsid w:val="00CD40DC"/>
    <w:rsid w:val="00CF09BD"/>
    <w:rsid w:val="00CF11F5"/>
    <w:rsid w:val="00D03E13"/>
    <w:rsid w:val="00D11A5C"/>
    <w:rsid w:val="00D17908"/>
    <w:rsid w:val="00D20A60"/>
    <w:rsid w:val="00D20B3D"/>
    <w:rsid w:val="00D32D37"/>
    <w:rsid w:val="00D430B6"/>
    <w:rsid w:val="00D67CF7"/>
    <w:rsid w:val="00D87DB0"/>
    <w:rsid w:val="00DB4BE6"/>
    <w:rsid w:val="00DE167E"/>
    <w:rsid w:val="00E04C8E"/>
    <w:rsid w:val="00E513A0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15B0A"/>
    <w:rsid w:val="00F218A1"/>
    <w:rsid w:val="00F32976"/>
    <w:rsid w:val="00F36C90"/>
    <w:rsid w:val="00F71567"/>
    <w:rsid w:val="00F969F5"/>
    <w:rsid w:val="00FA76AA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2"/>
      <o:rules v:ext="edit">
        <o:r id="V:Rule5" type="connector" idref="#_x0000_s2070"/>
        <o:r id="V:Rule6" type="connector" idref="#_x0000_s2071"/>
        <o:r id="V:Rule7" type="connector" idref="#_x0000_s2072"/>
        <o:r id="V:Rule8" type="connector" idref="#_x0000_s2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0107D-4436-4CEB-B459-7E4146C88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811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2025-10-02T18:56:00Z</cp:lastPrinted>
  <dcterms:created xsi:type="dcterms:W3CDTF">2025-10-02T19:56:00Z</dcterms:created>
  <dcterms:modified xsi:type="dcterms:W3CDTF">2025-10-02T19:56:00Z</dcterms:modified>
</cp:coreProperties>
</file>