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EMENDA Nº.</w:t>
      </w:r>
      <w:r w:rsidR="0052661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</w:t>
      </w:r>
      <w:r w:rsidRPr="0052661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 </w:t>
      </w:r>
      <w:r w:rsidR="0052661D" w:rsidRPr="0052661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   </w:t>
      </w:r>
      <w:r w:rsidR="0052661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        </w:t>
      </w:r>
      <w:r w:rsidR="0052661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>CAPACITAÇÃO</w:t>
      </w:r>
      <w:r w:rsidR="009560DF">
        <w:rPr>
          <w:rFonts w:ascii="Tahoma" w:eastAsia="Times New Roman" w:hAnsi="Tahoma" w:cs="Tahoma"/>
          <w:b/>
          <w:sz w:val="18"/>
          <w:szCs w:val="18"/>
        </w:rPr>
        <w:t xml:space="preserve"> E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 xml:space="preserve"> QUALIFICAÇÃO DA GUARDA AMBIENTAL –</w:t>
      </w:r>
      <w:r w:rsidR="009560DF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>GRUPAMENTO MARÍTIMO DA GUARDA MUNICIPAL</w:t>
      </w:r>
      <w:r w:rsidR="009560DF">
        <w:rPr>
          <w:rFonts w:ascii="Tahoma" w:eastAsia="Times New Roman" w:hAnsi="Tahoma" w:cs="Tahoma"/>
          <w:b/>
          <w:sz w:val="18"/>
          <w:szCs w:val="18"/>
        </w:rPr>
        <w:t xml:space="preserve"> AMBIENTAL REALIZADO</w:t>
      </w:r>
      <w:r w:rsidR="006052E0" w:rsidRPr="00617569">
        <w:rPr>
          <w:rFonts w:ascii="Tahoma" w:eastAsia="Times New Roman" w:hAnsi="Tahoma" w:cs="Tahoma"/>
          <w:b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A47BB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97064">
        <w:rPr>
          <w:rFonts w:ascii="Tahoma" w:hAnsi="Tahoma" w:cs="Tahoma"/>
          <w:b/>
          <w:sz w:val="16"/>
          <w:szCs w:val="16"/>
        </w:rPr>
        <w:t xml:space="preserve">0114 - PROTEÇÃO </w:t>
      </w:r>
      <w:r w:rsidR="00097064">
        <w:rPr>
          <w:rFonts w:ascii="Tahoma" w:hAnsi="Tahoma" w:cs="Tahoma"/>
          <w:b/>
          <w:sz w:val="16"/>
          <w:szCs w:val="16"/>
        </w:rPr>
        <w:t>ANIMAL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97064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crescenta-se o</w:t>
      </w:r>
      <w:r w:rsidR="00A4776E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A4776E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Produto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A635EF" w:rsidRPr="006052E0">
        <w:rPr>
          <w:rFonts w:ascii="Tahoma" w:eastAsia="Times New Roman" w:hAnsi="Tahoma" w:cs="Tahoma"/>
          <w:b/>
          <w:sz w:val="18"/>
          <w:szCs w:val="18"/>
        </w:rPr>
        <w:t>CAPACITAÇÃO</w:t>
      </w:r>
      <w:r w:rsidR="00A635EF">
        <w:rPr>
          <w:rFonts w:ascii="Tahoma" w:eastAsia="Times New Roman" w:hAnsi="Tahoma" w:cs="Tahoma"/>
          <w:b/>
          <w:sz w:val="18"/>
          <w:szCs w:val="18"/>
        </w:rPr>
        <w:t xml:space="preserve"> E</w:t>
      </w:r>
      <w:r w:rsidR="00A635EF" w:rsidRPr="006052E0">
        <w:rPr>
          <w:rFonts w:ascii="Tahoma" w:eastAsia="Times New Roman" w:hAnsi="Tahoma" w:cs="Tahoma"/>
          <w:b/>
          <w:sz w:val="18"/>
          <w:szCs w:val="18"/>
        </w:rPr>
        <w:t xml:space="preserve"> QUALIFICAÇÃO DA GUARDA AMBIENTAL –</w:t>
      </w:r>
      <w:r w:rsidR="00A635EF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A635EF" w:rsidRPr="006052E0">
        <w:rPr>
          <w:rFonts w:ascii="Tahoma" w:eastAsia="Times New Roman" w:hAnsi="Tahoma" w:cs="Tahoma"/>
          <w:b/>
          <w:sz w:val="18"/>
          <w:szCs w:val="18"/>
        </w:rPr>
        <w:t>GRUPAMENTO MARÍTIMO DA GUARDA MUNICIPAL</w:t>
      </w:r>
      <w:r w:rsidR="00A635EF">
        <w:rPr>
          <w:rFonts w:ascii="Tahoma" w:eastAsia="Times New Roman" w:hAnsi="Tahoma" w:cs="Tahoma"/>
          <w:b/>
          <w:sz w:val="18"/>
          <w:szCs w:val="18"/>
        </w:rPr>
        <w:t xml:space="preserve"> AMBIENTAL REALIZADO</w:t>
      </w:r>
      <w:r w:rsidR="006052E0" w:rsidRPr="00617569">
        <w:rPr>
          <w:rFonts w:ascii="Tahoma" w:eastAsia="Times New Roman" w:hAnsi="Tahoma" w:cs="Tahoma"/>
          <w:b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EE5AC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proofErr w:type="gramStart"/>
      <w:r w:rsidR="00EE5AC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proofErr w:type="gramEnd"/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7F2912" w:rsidRPr="007F2912">
        <w:rPr>
          <w:rFonts w:ascii="Tahoma" w:hAnsi="Tahoma" w:cs="Tahoma"/>
          <w:b/>
          <w:sz w:val="18"/>
          <w:szCs w:val="18"/>
        </w:rPr>
        <w:t>0131 - Cidade Segura e Promotora da Paz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7F2912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7F2912">
              <w:rPr>
                <w:rFonts w:ascii="Tahoma" w:hAnsi="Tahoma" w:cs="Tahoma"/>
                <w:b/>
                <w:sz w:val="18"/>
                <w:szCs w:val="18"/>
              </w:rPr>
              <w:t>Cidade Segura e Promotora da Paz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635EF" w:rsidRDefault="00A635EF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A635EF">
              <w:rPr>
                <w:rFonts w:ascii="Tahoma" w:eastAsia="Times New Roman" w:hAnsi="Tahoma" w:cs="Tahoma"/>
                <w:b/>
                <w:sz w:val="16"/>
                <w:szCs w:val="16"/>
              </w:rPr>
              <w:t>CAPACITAÇÃO E QUALIFICAÇÃO DA GUARDA AMBIENTAL – GRUPAMENTO MARÍTIMO DA GUARDA MUNICIPAL AMBIENTAL REALIZADO</w:t>
            </w:r>
          </w:p>
        </w:tc>
      </w:tr>
      <w:tr w:rsidR="007F2912" w:rsidRPr="006579A2" w:rsidTr="00F05104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4776E" w:rsidRDefault="00A4776E" w:rsidP="00F930C3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 produto</w:t>
            </w:r>
            <w:r w:rsidRPr="00A4776E">
              <w:rPr>
                <w:rFonts w:ascii="Tahoma" w:hAnsi="Tahoma" w:cs="Tahoma"/>
                <w:sz w:val="16"/>
                <w:szCs w:val="16"/>
              </w:rPr>
              <w:t xml:space="preserve"> “Capacitação e Qualificação da Guarda Ambiental – Grupamento Marítimo da Guarda Municipal Ambiental” tem como finalidade aprimorar o preparo técnico e operacional do efetivo para atuar em ações de proteção da fauna marinha e costeira, fiscalização de crimes ambientais, resgate de animais em áreas litorâneas e atividades de educação ambiental junto às comunidades pesqueiras e costeiras.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00DC19E7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</w:t>
            </w:r>
            <w:r w:rsidR="00DC19E7">
              <w:rPr>
                <w:rFonts w:ascii="Tahoma" w:eastAsia="Times New Roman" w:hAnsi="Tahoma" w:cs="Tahoma"/>
                <w:sz w:val="18"/>
                <w:szCs w:val="18"/>
              </w:rPr>
              <w:t>EOP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007F2912" w:rsidRPr="00F930C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F930C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Região</w:t>
            </w:r>
          </w:p>
        </w:tc>
      </w:tr>
      <w:tr w:rsidR="007F2912" w:rsidRPr="00F930C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F2912" w:rsidRPr="00F930C3" w:rsidTr="007F2912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A023D" w:rsidP="00C65043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F2912" w:rsidRPr="00F930C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A4776E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proofErr w:type="gramStart"/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A023D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pt-BR"/>
              </w:rPr>
              <w:pict>
                <v:shape id="_x0000_s2063" type="#_x0000_t32" style="position:absolute;left:0;text-align:left;margin-left:34.35pt;margin-top:-.85pt;width:.8pt;height:96pt;flip:x;z-index:25167360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00A635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635EF" w:rsidRPr="00F930C3">
              <w:rPr>
                <w:rFonts w:ascii="Tahoma" w:hAnsi="Tahoma" w:cs="Tahoma"/>
                <w:sz w:val="18"/>
                <w:szCs w:val="18"/>
              </w:rPr>
              <w:t>1</w:t>
            </w:r>
            <w:r w:rsidRPr="00F930C3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A4776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proofErr w:type="gramStart"/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A023D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00A635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635EF" w:rsidRPr="00F930C3">
              <w:rPr>
                <w:rFonts w:ascii="Tahoma" w:hAnsi="Tahoma" w:cs="Tahoma"/>
                <w:sz w:val="18"/>
                <w:szCs w:val="18"/>
              </w:rPr>
              <w:t>1</w:t>
            </w:r>
            <w:r w:rsidRPr="00F930C3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A4776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proofErr w:type="gramStart"/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A023D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00A635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635EF" w:rsidRPr="00F930C3">
              <w:rPr>
                <w:rFonts w:ascii="Tahoma" w:hAnsi="Tahoma" w:cs="Tahoma"/>
                <w:sz w:val="18"/>
                <w:szCs w:val="18"/>
              </w:rPr>
              <w:t>1</w:t>
            </w:r>
            <w:r w:rsidRPr="00F930C3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A4776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proofErr w:type="gramStart"/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007F291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635EF" w:rsidRPr="00F930C3">
              <w:rPr>
                <w:rFonts w:ascii="Tahoma" w:hAnsi="Tahoma" w:cs="Tahoma"/>
                <w:sz w:val="18"/>
                <w:szCs w:val="18"/>
              </w:rPr>
              <w:t>1</w:t>
            </w:r>
            <w:r w:rsidRPr="00F930C3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Niterói</w:t>
            </w:r>
          </w:p>
        </w:tc>
      </w:tr>
      <w:tr w:rsidR="007F2912" w:rsidRPr="00F930C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Leste</w:t>
            </w:r>
          </w:p>
        </w:tc>
      </w:tr>
      <w:tr w:rsidR="007F2912" w:rsidRPr="00F930C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Norte</w:t>
            </w:r>
          </w:p>
        </w:tc>
      </w:tr>
      <w:tr w:rsidR="007F2912" w:rsidRPr="00F930C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Oceânica</w:t>
            </w:r>
          </w:p>
        </w:tc>
      </w:tr>
      <w:tr w:rsidR="007F2912" w:rsidRPr="00F930C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Pendotiba</w:t>
            </w:r>
          </w:p>
        </w:tc>
      </w:tr>
      <w:tr w:rsidR="007F2912" w:rsidRPr="00F930C3" w:rsidTr="00AB3A61">
        <w:trPr>
          <w:trHeight w:val="259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F930C3" w:rsidRDefault="007F291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F930C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F930C3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AB3A61" w:rsidRDefault="00AB3A61" w:rsidP="00AB3A61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930C3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930C3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930C3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930C3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930C3" w:rsidRPr="00F930C3" w:rsidRDefault="00F930C3" w:rsidP="00326867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F930C3">
              <w:rPr>
                <w:rFonts w:ascii="Tahoma" w:hAnsi="Tahoma" w:cs="Tahoma"/>
                <w:b/>
                <w:sz w:val="16"/>
                <w:szCs w:val="16"/>
              </w:rPr>
              <w:t>0000 | XXXXXXXXX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930C3" w:rsidRPr="00F930C3" w:rsidRDefault="00F930C3" w:rsidP="00326867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F930C3">
              <w:rPr>
                <w:rFonts w:ascii="Tahoma" w:hAnsi="Tahoma" w:cs="Tahoma"/>
                <w:b/>
                <w:sz w:val="16"/>
                <w:szCs w:val="16"/>
              </w:rPr>
              <w:t>R$</w:t>
            </w:r>
          </w:p>
        </w:tc>
      </w:tr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930C3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930C3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F930C3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A4776E" w:rsidRDefault="00A4776E" w:rsidP="00AB3A61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A4776E">
              <w:rPr>
                <w:rFonts w:ascii="Tahoma" w:hAnsi="Tahoma" w:cs="Tahoma"/>
                <w:b/>
                <w:sz w:val="16"/>
                <w:szCs w:val="16"/>
              </w:rPr>
              <w:t>0147 | Cidade Verde e Sustentável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A4776E" w:rsidRDefault="00AB3A61" w:rsidP="00A4776E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A4776E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A4776E" w:rsidRPr="00A4776E">
              <w:rPr>
                <w:rFonts w:ascii="Tahoma" w:hAnsi="Tahoma" w:cs="Tahoma"/>
                <w:b/>
                <w:sz w:val="16"/>
                <w:szCs w:val="16"/>
              </w:rPr>
              <w:t>4</w:t>
            </w:r>
            <w:r w:rsidRPr="00A4776E">
              <w:rPr>
                <w:rFonts w:ascii="Tahoma" w:hAnsi="Tahoma" w:cs="Tahoma"/>
                <w:b/>
                <w:sz w:val="16"/>
                <w:szCs w:val="16"/>
              </w:rPr>
              <w:t>00.000,00</w:t>
            </w:r>
          </w:p>
        </w:tc>
      </w:tr>
    </w:tbl>
    <w:p w:rsidR="008121D4" w:rsidRPr="00B50770" w:rsidRDefault="6EB48AD2" w:rsidP="00B50770">
      <w:pPr>
        <w:widowControl w:val="0"/>
        <w:spacing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B50770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8121D4" w:rsidRPr="00B50770" w:rsidRDefault="008121D4" w:rsidP="00B50770">
      <w:pPr>
        <w:widowControl w:val="0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>A presente proposição visa atender a solicitações de moradores da cidade e visitantes, que têm denunciado, por diversos canais de comunicação, o aumento do tráfego de embarcações e equipamentos náuticos cometendo irregularidades, colocando em risco a integridade física dos cidadãos nas enseadas, praias e lagunas do Município de Niterói.</w:t>
      </w:r>
    </w:p>
    <w:p w:rsidR="008121D4" w:rsidRPr="00B50770" w:rsidRDefault="008121D4" w:rsidP="00B5077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Há relatos, fotos e vídeos sobre </w:t>
      </w:r>
      <w:r w:rsidRPr="00B50770">
        <w:rPr>
          <w:rStyle w:val="Forte"/>
          <w:rFonts w:ascii="Tahoma" w:hAnsi="Tahoma" w:cs="Tahoma"/>
          <w:sz w:val="22"/>
          <w:szCs w:val="22"/>
        </w:rPr>
        <w:t>pesca de arrasto na Reserva Extrativista Marinha de Itaipu (RESEX Itaipu)</w:t>
      </w:r>
      <w:r w:rsidRPr="00B50770">
        <w:rPr>
          <w:rFonts w:ascii="Tahoma" w:hAnsi="Tahoma" w:cs="Tahoma"/>
          <w:sz w:val="22"/>
          <w:szCs w:val="22"/>
        </w:rPr>
        <w:t xml:space="preserve">, prática irregular que, além de reduzir as populações de peixes, destrói ecossistemas de fundo marinho, levando à perda acentuada de biodiversidade. Também são </w:t>
      </w:r>
      <w:proofErr w:type="spellStart"/>
      <w:r w:rsidRPr="00B50770">
        <w:rPr>
          <w:rFonts w:ascii="Tahoma" w:hAnsi="Tahoma" w:cs="Tahoma"/>
          <w:sz w:val="22"/>
          <w:szCs w:val="22"/>
        </w:rPr>
        <w:t>frequentes</w:t>
      </w:r>
      <w:proofErr w:type="spellEnd"/>
      <w:r w:rsidRPr="00B50770">
        <w:rPr>
          <w:rFonts w:ascii="Tahoma" w:hAnsi="Tahoma" w:cs="Tahoma"/>
          <w:sz w:val="22"/>
          <w:szCs w:val="22"/>
        </w:rPr>
        <w:t xml:space="preserve"> denúncias de uso de </w:t>
      </w:r>
      <w:r w:rsidRPr="00B50770">
        <w:rPr>
          <w:rStyle w:val="Forte"/>
          <w:rFonts w:ascii="Tahoma" w:hAnsi="Tahoma" w:cs="Tahoma"/>
          <w:sz w:val="22"/>
          <w:szCs w:val="22"/>
        </w:rPr>
        <w:t xml:space="preserve">redes de </w:t>
      </w:r>
      <w:proofErr w:type="spellStart"/>
      <w:r w:rsidRPr="00B50770">
        <w:rPr>
          <w:rStyle w:val="Forte"/>
          <w:rFonts w:ascii="Tahoma" w:hAnsi="Tahoma" w:cs="Tahoma"/>
          <w:sz w:val="22"/>
          <w:szCs w:val="22"/>
        </w:rPr>
        <w:t>emalhe</w:t>
      </w:r>
      <w:proofErr w:type="spellEnd"/>
      <w:r w:rsidRPr="00B50770">
        <w:rPr>
          <w:rStyle w:val="Forte"/>
          <w:rFonts w:ascii="Tahoma" w:hAnsi="Tahoma" w:cs="Tahoma"/>
          <w:sz w:val="22"/>
          <w:szCs w:val="22"/>
        </w:rPr>
        <w:t xml:space="preserve"> em praias como São Francisco e Charitas</w:t>
      </w:r>
      <w:r w:rsidRPr="00B50770">
        <w:rPr>
          <w:rFonts w:ascii="Tahoma" w:hAnsi="Tahoma" w:cs="Tahoma"/>
          <w:sz w:val="22"/>
          <w:szCs w:val="22"/>
        </w:rPr>
        <w:t>, atividade em desacordo com a Instrução Normativa Interministerial MPA/MMA nº 12, que tem causado mortandade de tartarugas e outras espécies.</w:t>
      </w:r>
    </w:p>
    <w:p w:rsidR="008121D4" w:rsidRPr="00B50770" w:rsidRDefault="008121D4" w:rsidP="00B5077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Diversos municípios do Estado do Rio de Janeiro, como </w:t>
      </w:r>
      <w:r w:rsidRPr="00B50770">
        <w:rPr>
          <w:rStyle w:val="Forte"/>
          <w:rFonts w:ascii="Tahoma" w:hAnsi="Tahoma" w:cs="Tahoma"/>
          <w:sz w:val="22"/>
          <w:szCs w:val="22"/>
        </w:rPr>
        <w:t>Arraial do Cabo, Armação dos Búzios e Rio de Janeiro</w:t>
      </w:r>
      <w:r w:rsidRPr="00B50770">
        <w:rPr>
          <w:rFonts w:ascii="Tahoma" w:hAnsi="Tahoma" w:cs="Tahoma"/>
          <w:sz w:val="22"/>
          <w:szCs w:val="22"/>
        </w:rPr>
        <w:t>, já implantaram guardas ambientais marítimas qualificadas, com resultados expressivos na proteção do meio ambiente costeiro.</w:t>
      </w:r>
    </w:p>
    <w:p w:rsidR="008121D4" w:rsidRPr="00B50770" w:rsidRDefault="008121D4" w:rsidP="00B5077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No caso de Niterói, que possui </w:t>
      </w:r>
      <w:r w:rsidRPr="00B50770">
        <w:rPr>
          <w:rStyle w:val="Forte"/>
          <w:rFonts w:ascii="Tahoma" w:hAnsi="Tahoma" w:cs="Tahoma"/>
          <w:sz w:val="22"/>
          <w:szCs w:val="22"/>
        </w:rPr>
        <w:t>extensa faixa litorânea e intensa atividade náutica</w:t>
      </w:r>
      <w:r w:rsidRPr="00B50770">
        <w:rPr>
          <w:rFonts w:ascii="Tahoma" w:hAnsi="Tahoma" w:cs="Tahoma"/>
          <w:sz w:val="22"/>
          <w:szCs w:val="22"/>
        </w:rPr>
        <w:t xml:space="preserve">, torna-se indispensável maior controle e fiscalização da orla, não apenas pela Capitania dos Portos — cuja área de competência abrange diversos municípios, o que limita sua eficiência local —, mas também pelo próprio </w:t>
      </w:r>
      <w:r w:rsidRPr="00B50770">
        <w:rPr>
          <w:rStyle w:val="Forte"/>
          <w:rFonts w:ascii="Tahoma" w:hAnsi="Tahoma" w:cs="Tahoma"/>
          <w:sz w:val="22"/>
          <w:szCs w:val="22"/>
        </w:rPr>
        <w:t>Poder Executivo Municipal</w:t>
      </w:r>
      <w:r w:rsidRPr="00B50770">
        <w:rPr>
          <w:rFonts w:ascii="Tahoma" w:hAnsi="Tahoma" w:cs="Tahoma"/>
          <w:sz w:val="22"/>
          <w:szCs w:val="22"/>
        </w:rPr>
        <w:t xml:space="preserve">, que já possui competência administrativa sobre as praias, conforme a </w:t>
      </w:r>
      <w:r w:rsidRPr="00B50770">
        <w:rPr>
          <w:rStyle w:val="Forte"/>
          <w:rFonts w:ascii="Tahoma" w:hAnsi="Tahoma" w:cs="Tahoma"/>
          <w:sz w:val="22"/>
          <w:szCs w:val="22"/>
        </w:rPr>
        <w:t>Portaria nº 113/2017 da Secretaria do Patrimônio da União (SPU)</w:t>
      </w:r>
      <w:r w:rsidRPr="00B50770">
        <w:rPr>
          <w:rFonts w:ascii="Tahoma" w:hAnsi="Tahoma" w:cs="Tahoma"/>
          <w:sz w:val="22"/>
          <w:szCs w:val="22"/>
        </w:rPr>
        <w:t>.</w:t>
      </w:r>
    </w:p>
    <w:p w:rsidR="008121D4" w:rsidRPr="00B50770" w:rsidRDefault="008121D4" w:rsidP="00B5077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Ademais, a </w:t>
      </w:r>
      <w:r w:rsidRPr="00B50770">
        <w:rPr>
          <w:rStyle w:val="Forte"/>
          <w:rFonts w:ascii="Tahoma" w:hAnsi="Tahoma" w:cs="Tahoma"/>
          <w:sz w:val="22"/>
          <w:szCs w:val="22"/>
        </w:rPr>
        <w:t>Lei Municipal nº 3.385/2019 (Plano Diretor de Niterói)</w:t>
      </w:r>
      <w:r w:rsidRPr="00B50770">
        <w:rPr>
          <w:rFonts w:ascii="Tahoma" w:hAnsi="Tahoma" w:cs="Tahoma"/>
          <w:sz w:val="22"/>
          <w:szCs w:val="22"/>
        </w:rPr>
        <w:t xml:space="preserve">, em seu artigo 23, já prevê a instituição do </w:t>
      </w:r>
      <w:r w:rsidRPr="00B50770">
        <w:rPr>
          <w:rStyle w:val="Forte"/>
          <w:rFonts w:ascii="Tahoma" w:hAnsi="Tahoma" w:cs="Tahoma"/>
          <w:sz w:val="22"/>
          <w:szCs w:val="22"/>
        </w:rPr>
        <w:t>Plano Municipal de Gerenciamento Costeiro</w:t>
      </w:r>
      <w:r w:rsidRPr="00B50770">
        <w:rPr>
          <w:rFonts w:ascii="Tahoma" w:hAnsi="Tahoma" w:cs="Tahoma"/>
          <w:sz w:val="22"/>
          <w:szCs w:val="22"/>
        </w:rPr>
        <w:t xml:space="preserve">, instrumento que fundamenta a necessidade de ações mais eficazes de fiscalização marítima. A atuação da Guarda Municipal nesse âmbito pode se </w:t>
      </w:r>
      <w:proofErr w:type="gramStart"/>
      <w:r w:rsidRPr="00B50770">
        <w:rPr>
          <w:rFonts w:ascii="Tahoma" w:hAnsi="Tahoma" w:cs="Tahoma"/>
          <w:sz w:val="22"/>
          <w:szCs w:val="22"/>
        </w:rPr>
        <w:t>dar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mediante convênio com a União, em conformidade com a </w:t>
      </w:r>
      <w:r w:rsidRPr="00B50770">
        <w:rPr>
          <w:rStyle w:val="Forte"/>
          <w:rFonts w:ascii="Tahoma" w:hAnsi="Tahoma" w:cs="Tahoma"/>
          <w:sz w:val="22"/>
          <w:szCs w:val="22"/>
        </w:rPr>
        <w:t xml:space="preserve">Lei Federal nº 9.537/1997 (Lei de Segurança do Tráfego </w:t>
      </w:r>
      <w:proofErr w:type="spellStart"/>
      <w:r w:rsidRPr="00B50770">
        <w:rPr>
          <w:rStyle w:val="Forte"/>
          <w:rFonts w:ascii="Tahoma" w:hAnsi="Tahoma" w:cs="Tahoma"/>
          <w:sz w:val="22"/>
          <w:szCs w:val="22"/>
        </w:rPr>
        <w:t>Aquaviário</w:t>
      </w:r>
      <w:proofErr w:type="spellEnd"/>
      <w:r w:rsidRPr="00B50770">
        <w:rPr>
          <w:rStyle w:val="Forte"/>
          <w:rFonts w:ascii="Tahoma" w:hAnsi="Tahoma" w:cs="Tahoma"/>
          <w:sz w:val="22"/>
          <w:szCs w:val="22"/>
        </w:rPr>
        <w:t>)</w:t>
      </w:r>
      <w:r w:rsidRPr="00B50770">
        <w:rPr>
          <w:rFonts w:ascii="Tahoma" w:hAnsi="Tahoma" w:cs="Tahoma"/>
          <w:sz w:val="22"/>
          <w:szCs w:val="22"/>
        </w:rPr>
        <w:t>, reforçando a competência compartilhada estabelecida no artigo 23 da Constituição Federal e na Lei Orgânica do Município.</w:t>
      </w:r>
    </w:p>
    <w:p w:rsidR="008121D4" w:rsidRPr="00B50770" w:rsidRDefault="008121D4" w:rsidP="00B5077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Cabe ressaltar que a </w:t>
      </w:r>
      <w:r w:rsidRPr="00B50770">
        <w:rPr>
          <w:rStyle w:val="Forte"/>
          <w:rFonts w:ascii="Tahoma" w:hAnsi="Tahoma" w:cs="Tahoma"/>
          <w:sz w:val="22"/>
          <w:szCs w:val="22"/>
        </w:rPr>
        <w:t>Coordenadoria de Meio Ambiente da Guarda Civil Municipal de Niterói (CMA)</w:t>
      </w:r>
      <w:r w:rsidRPr="00B50770">
        <w:rPr>
          <w:rFonts w:ascii="Tahoma" w:hAnsi="Tahoma" w:cs="Tahoma"/>
          <w:sz w:val="22"/>
          <w:szCs w:val="22"/>
        </w:rPr>
        <w:t xml:space="preserve">, criada pelo </w:t>
      </w:r>
      <w:r w:rsidRPr="00B50770">
        <w:rPr>
          <w:rStyle w:val="Forte"/>
          <w:rFonts w:ascii="Tahoma" w:hAnsi="Tahoma" w:cs="Tahoma"/>
          <w:sz w:val="22"/>
          <w:szCs w:val="22"/>
        </w:rPr>
        <w:t>Decreto Municipal nº 9.380/2004</w:t>
      </w:r>
      <w:r w:rsidRPr="00B50770">
        <w:rPr>
          <w:rFonts w:ascii="Tahoma" w:hAnsi="Tahoma" w:cs="Tahoma"/>
          <w:sz w:val="22"/>
          <w:szCs w:val="22"/>
        </w:rPr>
        <w:t xml:space="preserve"> e regulamentada pela </w:t>
      </w:r>
      <w:r w:rsidRPr="00B50770">
        <w:rPr>
          <w:rStyle w:val="Forte"/>
          <w:rFonts w:ascii="Tahoma" w:hAnsi="Tahoma" w:cs="Tahoma"/>
          <w:sz w:val="22"/>
          <w:szCs w:val="22"/>
        </w:rPr>
        <w:t>Lei nº 2.838/2011 (Estatuto da Guarda Municipal)</w:t>
      </w:r>
      <w:r w:rsidRPr="00B50770">
        <w:rPr>
          <w:rFonts w:ascii="Tahoma" w:hAnsi="Tahoma" w:cs="Tahoma"/>
          <w:sz w:val="22"/>
          <w:szCs w:val="22"/>
        </w:rPr>
        <w:t xml:space="preserve">, já atua em parceria com a </w:t>
      </w:r>
      <w:r w:rsidRPr="00B50770">
        <w:rPr>
          <w:rStyle w:val="Forte"/>
          <w:rFonts w:ascii="Tahoma" w:hAnsi="Tahoma" w:cs="Tahoma"/>
          <w:sz w:val="22"/>
          <w:szCs w:val="22"/>
        </w:rPr>
        <w:t>Secretaria Municipal de Meio Ambiente, Recursos Hídricos e Sustentabilidade (SMARHS)</w:t>
      </w:r>
      <w:r w:rsidRPr="00B50770">
        <w:rPr>
          <w:rFonts w:ascii="Tahoma" w:hAnsi="Tahoma" w:cs="Tahoma"/>
          <w:sz w:val="22"/>
          <w:szCs w:val="22"/>
        </w:rPr>
        <w:t xml:space="preserve">, desempenhando funções de fiscalização </w:t>
      </w:r>
      <w:r w:rsidRPr="00B50770">
        <w:rPr>
          <w:rFonts w:ascii="Tahoma" w:hAnsi="Tahoma" w:cs="Tahoma"/>
          <w:sz w:val="22"/>
          <w:szCs w:val="22"/>
        </w:rPr>
        <w:lastRenderedPageBreak/>
        <w:t xml:space="preserve">ambiental, combate </w:t>
      </w:r>
      <w:proofErr w:type="gramStart"/>
      <w:r w:rsidRPr="00B50770">
        <w:rPr>
          <w:rFonts w:ascii="Tahoma" w:hAnsi="Tahoma" w:cs="Tahoma"/>
          <w:sz w:val="22"/>
          <w:szCs w:val="22"/>
        </w:rPr>
        <w:t>a ilícitos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contra a fauna e flora, repressão ao comércio ilegal de animais e apoio em operações de resgate e contenção de animais de grande porte.</w:t>
      </w:r>
    </w:p>
    <w:p w:rsidR="008121D4" w:rsidRPr="00B50770" w:rsidRDefault="008121D4" w:rsidP="00B50770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Outro ponto importante é o precedente positivo de capacitação: </w:t>
      </w:r>
      <w:r w:rsidRPr="00B50770">
        <w:rPr>
          <w:rStyle w:val="Forte"/>
          <w:rFonts w:ascii="Tahoma" w:hAnsi="Tahoma" w:cs="Tahoma"/>
          <w:sz w:val="22"/>
          <w:szCs w:val="22"/>
        </w:rPr>
        <w:t>25 agentes da Guarda Municipal de Niterói concluíram, junto à Capitania dos Portos do Rio de Janeiro, o Curso Especial para Tripulação de Embarcações de Estado no Serviço Público</w:t>
      </w:r>
      <w:r w:rsidRPr="00B50770">
        <w:rPr>
          <w:rFonts w:ascii="Tahoma" w:hAnsi="Tahoma" w:cs="Tahoma"/>
          <w:sz w:val="22"/>
          <w:szCs w:val="22"/>
        </w:rPr>
        <w:t xml:space="preserve">, habilitando-os a operar pequenas embarcações e motos aquáticas a serviço da Prefeitura. Essa experiência comprovou a viabilidade técnica e a relevância de qualificar agentes para a fiscalização marítima, reforçando a necessidade de institucionalizar um </w:t>
      </w:r>
      <w:r w:rsidRPr="00B50770">
        <w:rPr>
          <w:rStyle w:val="Forte"/>
          <w:rFonts w:ascii="Tahoma" w:hAnsi="Tahoma" w:cs="Tahoma"/>
          <w:sz w:val="22"/>
          <w:szCs w:val="22"/>
        </w:rPr>
        <w:t>Grupamento Marítimo da Guarda Municipal</w:t>
      </w:r>
      <w:r w:rsidRPr="00B50770">
        <w:rPr>
          <w:rFonts w:ascii="Tahoma" w:hAnsi="Tahoma" w:cs="Tahoma"/>
          <w:sz w:val="22"/>
          <w:szCs w:val="22"/>
        </w:rPr>
        <w:t xml:space="preserve"> (</w:t>
      </w:r>
      <w:hyperlink r:id="rId8" w:tgtFrame="_new" w:history="1">
        <w:r w:rsidRPr="00B50770">
          <w:rPr>
            <w:rStyle w:val="Hyperlink"/>
            <w:rFonts w:ascii="Tahoma" w:hAnsi="Tahoma" w:cs="Tahoma"/>
            <w:sz w:val="22"/>
            <w:szCs w:val="22"/>
          </w:rPr>
          <w:t>Fonte: Prefeitura de Niterói</w:t>
        </w:r>
      </w:hyperlink>
      <w:r w:rsidRPr="00B50770">
        <w:rPr>
          <w:rFonts w:ascii="Tahoma" w:hAnsi="Tahoma" w:cs="Tahoma"/>
          <w:sz w:val="22"/>
          <w:szCs w:val="22"/>
        </w:rPr>
        <w:t>).</w:t>
      </w:r>
    </w:p>
    <w:p w:rsidR="008121D4" w:rsidRPr="00B50770" w:rsidRDefault="008121D4" w:rsidP="00B50770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Portanto, a criação desta ação orçamentária no PPA se justifica para viabilizar a </w:t>
      </w:r>
      <w:r w:rsidRPr="00B50770">
        <w:rPr>
          <w:rStyle w:val="Forte"/>
          <w:rFonts w:ascii="Tahoma" w:hAnsi="Tahoma" w:cs="Tahoma"/>
          <w:sz w:val="22"/>
          <w:szCs w:val="22"/>
        </w:rPr>
        <w:t>capacitação contínua, a aquisição de equipamentos adequados e a implantação do Grupamento Marítimo da Guarda Municipal de Niterói</w:t>
      </w:r>
      <w:r w:rsidRPr="00B50770">
        <w:rPr>
          <w:rFonts w:ascii="Tahoma" w:hAnsi="Tahoma" w:cs="Tahoma"/>
          <w:sz w:val="22"/>
          <w:szCs w:val="22"/>
        </w:rPr>
        <w:t>, com a finalidade de:</w:t>
      </w:r>
    </w:p>
    <w:p w:rsidR="008121D4" w:rsidRPr="00B50770" w:rsidRDefault="008121D4" w:rsidP="00B50770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50770">
        <w:rPr>
          <w:rFonts w:ascii="Tahoma" w:hAnsi="Tahoma" w:cs="Tahoma"/>
          <w:sz w:val="22"/>
          <w:szCs w:val="22"/>
        </w:rPr>
        <w:t>fiscalizar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o tráfego de embarcações e atividades pesqueiras ilegais nas áreas adjacentes às praias e lagunas do município;</w:t>
      </w:r>
    </w:p>
    <w:p w:rsidR="008121D4" w:rsidRPr="00B50770" w:rsidRDefault="008121D4" w:rsidP="00B50770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50770">
        <w:rPr>
          <w:rFonts w:ascii="Tahoma" w:hAnsi="Tahoma" w:cs="Tahoma"/>
          <w:sz w:val="22"/>
          <w:szCs w:val="22"/>
        </w:rPr>
        <w:t>proteger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áreas de especial interesse ecológico e ambiental;</w:t>
      </w:r>
    </w:p>
    <w:p w:rsidR="008121D4" w:rsidRPr="00B50770" w:rsidRDefault="008121D4" w:rsidP="00B50770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50770">
        <w:rPr>
          <w:rFonts w:ascii="Tahoma" w:hAnsi="Tahoma" w:cs="Tahoma"/>
          <w:sz w:val="22"/>
          <w:szCs w:val="22"/>
        </w:rPr>
        <w:t>apoiar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ações de prevenção, socorro e salvamento em acidentes náuticos;</w:t>
      </w:r>
    </w:p>
    <w:p w:rsidR="008121D4" w:rsidRPr="00B50770" w:rsidRDefault="008121D4" w:rsidP="00B50770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B50770">
        <w:rPr>
          <w:rFonts w:ascii="Tahoma" w:hAnsi="Tahoma" w:cs="Tahoma"/>
          <w:sz w:val="22"/>
          <w:szCs w:val="22"/>
        </w:rPr>
        <w:t>reforçar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a proteção do patrimônio natural e da vida marinha, em consonância com as diretrizes locais, estaduais e federais.</w:t>
      </w:r>
    </w:p>
    <w:p w:rsidR="00097064" w:rsidRPr="00B50770" w:rsidRDefault="008121D4" w:rsidP="00B50770">
      <w:pPr>
        <w:pStyle w:val="NormalWeb"/>
        <w:spacing w:line="276" w:lineRule="auto"/>
        <w:ind w:firstLine="360"/>
        <w:jc w:val="both"/>
        <w:rPr>
          <w:rFonts w:ascii="Tahoma" w:hAnsi="Tahoma" w:cs="Tahoma"/>
          <w:i/>
          <w:iCs/>
          <w:color w:val="000000" w:themeColor="text1"/>
          <w:sz w:val="22"/>
          <w:szCs w:val="22"/>
        </w:rPr>
      </w:pPr>
      <w:r w:rsidRPr="00B50770">
        <w:rPr>
          <w:rFonts w:ascii="Tahoma" w:hAnsi="Tahoma" w:cs="Tahoma"/>
          <w:sz w:val="22"/>
          <w:szCs w:val="22"/>
        </w:rPr>
        <w:t xml:space="preserve">Assim, </w:t>
      </w:r>
      <w:r w:rsidRPr="00B50770">
        <w:rPr>
          <w:rStyle w:val="Forte"/>
          <w:rFonts w:ascii="Tahoma" w:hAnsi="Tahoma" w:cs="Tahoma"/>
          <w:sz w:val="22"/>
          <w:szCs w:val="22"/>
        </w:rPr>
        <w:t>conto com o apoio dos Nobres Pares</w:t>
      </w:r>
      <w:r w:rsidRPr="00B50770">
        <w:rPr>
          <w:rFonts w:ascii="Tahoma" w:hAnsi="Tahoma" w:cs="Tahoma"/>
          <w:sz w:val="22"/>
          <w:szCs w:val="22"/>
        </w:rPr>
        <w:t xml:space="preserve"> para a aprovação desta emenda, garantindo a reserva orçamentária necessária para a </w:t>
      </w:r>
      <w:proofErr w:type="gramStart"/>
      <w:r w:rsidRPr="00B50770">
        <w:rPr>
          <w:rFonts w:ascii="Tahoma" w:hAnsi="Tahoma" w:cs="Tahoma"/>
          <w:sz w:val="22"/>
          <w:szCs w:val="22"/>
        </w:rPr>
        <w:t>implementação</w:t>
      </w:r>
      <w:proofErr w:type="gramEnd"/>
      <w:r w:rsidRPr="00B50770">
        <w:rPr>
          <w:rFonts w:ascii="Tahoma" w:hAnsi="Tahoma" w:cs="Tahoma"/>
          <w:sz w:val="22"/>
          <w:szCs w:val="22"/>
        </w:rPr>
        <w:t xml:space="preserve"> de um projeto de suma importância, que alia segurança, proteção ambiental e valorização do patrimônio natural da nossa cidade.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A738C7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F930C3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284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4F1" w:rsidRDefault="003104F1">
      <w:pPr>
        <w:spacing w:after="0" w:line="240" w:lineRule="auto"/>
      </w:pPr>
      <w:r>
        <w:separator/>
      </w:r>
    </w:p>
  </w:endnote>
  <w:endnote w:type="continuationSeparator" w:id="1">
    <w:p w:rsidR="003104F1" w:rsidRDefault="003104F1">
      <w:pPr>
        <w:spacing w:after="0" w:line="240" w:lineRule="auto"/>
      </w:pPr>
      <w:r>
        <w:continuationSeparator/>
      </w:r>
    </w:p>
  </w:endnote>
  <w:endnote w:type="continuationNotice" w:id="2">
    <w:p w:rsidR="003104F1" w:rsidRDefault="003104F1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D776D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</w:t>
    </w:r>
    <w:hyperlink r:id="rId1" w:history="1">
      <w:r w:rsidR="0067263D" w:rsidRPr="00060CAE">
        <w:rPr>
          <w:rStyle w:val="Hyperlink"/>
          <w:rFonts w:ascii="Tahoma" w:eastAsia="Tahoma" w:hAnsi="Tahoma" w:cs="Tahoma"/>
          <w:b/>
          <w:i/>
          <w:sz w:val="16"/>
          <w:szCs w:val="16"/>
        </w:rPr>
        <w:t>vereadordanielmarques@gmail.com</w:t>
      </w:r>
    </w:hyperlink>
  </w:p>
  <w:p w:rsidR="0067263D" w:rsidRPr="001E03A2" w:rsidRDefault="0067263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4F1" w:rsidRDefault="003104F1">
      <w:pPr>
        <w:spacing w:after="0" w:line="240" w:lineRule="auto"/>
      </w:pPr>
      <w:r>
        <w:separator/>
      </w:r>
    </w:p>
  </w:footnote>
  <w:footnote w:type="continuationSeparator" w:id="1">
    <w:p w:rsidR="003104F1" w:rsidRDefault="003104F1">
      <w:pPr>
        <w:spacing w:after="0" w:line="240" w:lineRule="auto"/>
      </w:pPr>
      <w:r>
        <w:continuationSeparator/>
      </w:r>
    </w:p>
  </w:footnote>
  <w:footnote w:type="continuationNotice" w:id="2">
    <w:p w:rsidR="003104F1" w:rsidRDefault="003104F1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0E7E41"/>
    <w:rsid w:val="000F1E83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2F03ED"/>
    <w:rsid w:val="00300683"/>
    <w:rsid w:val="0030528B"/>
    <w:rsid w:val="003104F1"/>
    <w:rsid w:val="003521A9"/>
    <w:rsid w:val="0037086E"/>
    <w:rsid w:val="003952BD"/>
    <w:rsid w:val="003F7EA3"/>
    <w:rsid w:val="00433302"/>
    <w:rsid w:val="00472FD9"/>
    <w:rsid w:val="00480806"/>
    <w:rsid w:val="004818A1"/>
    <w:rsid w:val="00483851"/>
    <w:rsid w:val="004974CA"/>
    <w:rsid w:val="004B7293"/>
    <w:rsid w:val="004C088F"/>
    <w:rsid w:val="004C52F9"/>
    <w:rsid w:val="004D70D3"/>
    <w:rsid w:val="004F5BCC"/>
    <w:rsid w:val="00513098"/>
    <w:rsid w:val="00517ED6"/>
    <w:rsid w:val="0052661D"/>
    <w:rsid w:val="005635B2"/>
    <w:rsid w:val="005954A2"/>
    <w:rsid w:val="0059603D"/>
    <w:rsid w:val="005A5F7D"/>
    <w:rsid w:val="005B3098"/>
    <w:rsid w:val="005B6FC7"/>
    <w:rsid w:val="005C6561"/>
    <w:rsid w:val="005F61D3"/>
    <w:rsid w:val="006052E0"/>
    <w:rsid w:val="006062CA"/>
    <w:rsid w:val="00613259"/>
    <w:rsid w:val="00617600"/>
    <w:rsid w:val="006218E8"/>
    <w:rsid w:val="00644941"/>
    <w:rsid w:val="006579A2"/>
    <w:rsid w:val="00672549"/>
    <w:rsid w:val="0067263D"/>
    <w:rsid w:val="00685585"/>
    <w:rsid w:val="006954B9"/>
    <w:rsid w:val="006A0798"/>
    <w:rsid w:val="006B4461"/>
    <w:rsid w:val="006C6D16"/>
    <w:rsid w:val="006D6577"/>
    <w:rsid w:val="006F340B"/>
    <w:rsid w:val="00752CEC"/>
    <w:rsid w:val="00782301"/>
    <w:rsid w:val="007A023D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A461A"/>
    <w:rsid w:val="008B1755"/>
    <w:rsid w:val="008B5A61"/>
    <w:rsid w:val="0090188D"/>
    <w:rsid w:val="00933039"/>
    <w:rsid w:val="009560DF"/>
    <w:rsid w:val="009823D8"/>
    <w:rsid w:val="00995CC9"/>
    <w:rsid w:val="009F5E77"/>
    <w:rsid w:val="00A4776E"/>
    <w:rsid w:val="00A47BB5"/>
    <w:rsid w:val="00A610F0"/>
    <w:rsid w:val="00A635EF"/>
    <w:rsid w:val="00A738C7"/>
    <w:rsid w:val="00A739BF"/>
    <w:rsid w:val="00A74361"/>
    <w:rsid w:val="00A94D43"/>
    <w:rsid w:val="00AB3A61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0770"/>
    <w:rsid w:val="00B530DB"/>
    <w:rsid w:val="00B6042D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65043"/>
    <w:rsid w:val="00C83B00"/>
    <w:rsid w:val="00C9483A"/>
    <w:rsid w:val="00CD40DC"/>
    <w:rsid w:val="00CF09BD"/>
    <w:rsid w:val="00CF11F5"/>
    <w:rsid w:val="00D03E13"/>
    <w:rsid w:val="00D05371"/>
    <w:rsid w:val="00D11A5C"/>
    <w:rsid w:val="00D16CF0"/>
    <w:rsid w:val="00D17908"/>
    <w:rsid w:val="00D20A60"/>
    <w:rsid w:val="00D20B3D"/>
    <w:rsid w:val="00D32D37"/>
    <w:rsid w:val="00D67CF7"/>
    <w:rsid w:val="00D87DB0"/>
    <w:rsid w:val="00DB4BE6"/>
    <w:rsid w:val="00DC19E7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E5AC9"/>
    <w:rsid w:val="00EF5D91"/>
    <w:rsid w:val="00F218A1"/>
    <w:rsid w:val="00F32976"/>
    <w:rsid w:val="00F36C90"/>
    <w:rsid w:val="00F71567"/>
    <w:rsid w:val="00F930C3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teroi.rj.gov.br/guardas-municipais-se-formam-em-curso-da-marinha-para-tripular-ou-conduzir-pequenas-embarcacoes/?utm_source=chatgpt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1002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2025-10-01T14:45:00Z</cp:lastPrinted>
  <dcterms:created xsi:type="dcterms:W3CDTF">2025-10-02T18:53:00Z</dcterms:created>
  <dcterms:modified xsi:type="dcterms:W3CDTF">2025-10-02T18:53:00Z</dcterms:modified>
</cp:coreProperties>
</file>