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rtl w:val="0"/>
        </w:rPr>
        <w:t xml:space="preserve">Aquisição Ambulância Maternidade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anexo I – Estrutura Consolidada do Plano Plurianual 2026-2029 para o quadriênio 2026/2029, no Programa 133 -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133 - Atenção à Saúde, 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25"/>
        <w:gridCol w:w="1230"/>
        <w:gridCol w:w="8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825"/>
            <w:gridCol w:w="1230"/>
            <w:gridCol w:w="8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133 - Atenção à Saúde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Aquisição Ambulância Maternidade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Aquisição de ambulância equipada para atender às demandas específicas da maternidade municipal, com estrutura adequada para transporte de gestantes, parturientes e recém-nascidos em situações de emergência. O veículo contará com equipamentos necessários para suporte à vida e condições seguras de deslocamento entre unidades de saúde, maternidades e hospitais de referência.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Mulheres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R$450.000,00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R$450.000,00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R$450.000,00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ho9fzql29wc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wx52zue37myz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inuv5x5c0nz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133 - Atenção à Saúde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R$ 1.350.000,00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fortalecimento da rede materno-infantil é estratégico para garantir a saúde das gestantes e dos recém-nascidos em Niterói. Muitas situações exigem transferências rápidas e seguras, especialmente em casos de complicações no parto, emergências obstétricas ou neonatais. Atualmente, a carência de veículos especializados compromete a agilidade e a qualidade da assistência, gerando riscos à vida. A aquisição de uma ambulância exclusiva para a maternidade assegura maior resolutividade, reduz a mortalidade materna e infantil, e contribui para o cumprimento dos protocolos de atenção humanizada ao parto e nascimento.</w:t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heading=h.x6kvxxfg2e62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-85723</wp:posOffset>
          </wp:positionV>
          <wp:extent cx="828675" cy="101858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aWMLXQynOpZ+/qbCXq2eCgwJPg==">CgMxLjAyDmguaG85ZnpxbDI5d2NlMg5oLnd4NTJ6dWUzN215ejIOaC5pbnV2NXg1YzBuejIyDmgueDZrdnh4ZmcyZTYyOAByITFUblZKdDl5a2IwUHZOLVo2amZEWVUxai1YekI4WjFlSw==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