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34EE" w:rsidRDefault="002134EE">
      <w:pPr>
        <w:widowControl w:val="0"/>
        <w:tabs>
          <w:tab w:val="left" w:pos="8100"/>
        </w:tabs>
        <w:spacing w:line="360" w:lineRule="auto"/>
        <w:jc w:val="center"/>
        <w:rPr>
          <w:sz w:val="20"/>
          <w:szCs w:val="20"/>
        </w:rPr>
      </w:pPr>
    </w:p>
    <w:p w:rsidR="002134EE" w:rsidRDefault="00000000">
      <w:pPr>
        <w:widowControl w:val="0"/>
        <w:tabs>
          <w:tab w:val="left" w:pos="8100"/>
        </w:tabs>
        <w:spacing w:line="360" w:lineRule="auto"/>
        <w:jc w:val="center"/>
        <w:rPr>
          <w:sz w:val="20"/>
          <w:szCs w:val="20"/>
        </w:rPr>
      </w:pPr>
      <w:r>
        <w:rPr>
          <w:sz w:val="20"/>
          <w:szCs w:val="20"/>
        </w:rPr>
        <w:t xml:space="preserve">EMENDA Nº.   </w:t>
      </w:r>
      <w:r>
        <w:rPr>
          <w:sz w:val="20"/>
          <w:szCs w:val="20"/>
          <w:u w:val="single"/>
        </w:rPr>
        <w:t>ADITIVA</w:t>
      </w:r>
      <w:r>
        <w:rPr>
          <w:sz w:val="20"/>
          <w:szCs w:val="20"/>
        </w:rPr>
        <w:t xml:space="preserve"> AO PROJETO DE LEI Nº. 00361/2025</w:t>
      </w:r>
    </w:p>
    <w:p w:rsidR="002134EE" w:rsidRDefault="00000000">
      <w:pPr>
        <w:widowControl w:val="0"/>
        <w:spacing w:after="160"/>
        <w:ind w:left="8556"/>
        <w:jc w:val="both"/>
        <w:rPr>
          <w:sz w:val="20"/>
          <w:szCs w:val="20"/>
        </w:rPr>
      </w:pPr>
      <w:r>
        <w:rPr>
          <w:b/>
          <w:sz w:val="20"/>
          <w:szCs w:val="20"/>
          <w:u w:val="single"/>
        </w:rPr>
        <w:t>Acrescenta-se</w:t>
      </w:r>
      <w:r>
        <w:rPr>
          <w:b/>
          <w:sz w:val="20"/>
          <w:szCs w:val="20"/>
        </w:rPr>
        <w:t xml:space="preserve"> o </w:t>
      </w:r>
      <w:r>
        <w:rPr>
          <w:b/>
          <w:sz w:val="20"/>
          <w:szCs w:val="20"/>
          <w:u w:val="single"/>
        </w:rPr>
        <w:t>Produto “</w:t>
      </w:r>
      <w:r w:rsidR="00A728D3">
        <w:rPr>
          <w:b/>
          <w:sz w:val="20"/>
          <w:szCs w:val="20"/>
          <w:u w:val="single"/>
        </w:rPr>
        <w:t>Programa Farmácia Veterinária Popular implementado</w:t>
      </w:r>
      <w:r>
        <w:rPr>
          <w:b/>
          <w:sz w:val="20"/>
          <w:szCs w:val="20"/>
          <w:u w:val="single"/>
        </w:rPr>
        <w:t>”</w:t>
      </w:r>
      <w:r>
        <w:rPr>
          <w:b/>
          <w:sz w:val="20"/>
          <w:szCs w:val="20"/>
        </w:rPr>
        <w:t xml:space="preserve"> no anexo I – Estrutura Consolidada do Plano Plurianual 2026-2029 para o quadriênio 2026/2029, no Programa </w:t>
      </w:r>
      <w:r w:rsidR="002556EF" w:rsidRPr="00C83BED">
        <w:rPr>
          <w:sz w:val="20"/>
          <w:szCs w:val="20"/>
        </w:rPr>
        <w:t>0114 | Proteção Animal</w:t>
      </w:r>
      <w:r>
        <w:rPr>
          <w:b/>
          <w:sz w:val="20"/>
          <w:szCs w:val="20"/>
        </w:rPr>
        <w:t>, do Projeto de Lei 00361/2025.</w:t>
      </w:r>
    </w:p>
    <w:p w:rsidR="002134EE" w:rsidRDefault="00000000">
      <w:pPr>
        <w:widowControl w:val="0"/>
        <w:spacing w:after="160" w:line="240" w:lineRule="auto"/>
        <w:jc w:val="both"/>
        <w:rPr>
          <w:sz w:val="20"/>
          <w:szCs w:val="20"/>
        </w:rPr>
      </w:pPr>
      <w:r>
        <w:rPr>
          <w:b/>
          <w:sz w:val="20"/>
          <w:szCs w:val="20"/>
        </w:rPr>
        <w:t>Art.1º -</w:t>
      </w:r>
      <w:r>
        <w:rPr>
          <w:sz w:val="20"/>
          <w:szCs w:val="20"/>
        </w:rPr>
        <w:t xml:space="preserve"> </w:t>
      </w:r>
      <w:r>
        <w:rPr>
          <w:sz w:val="20"/>
          <w:szCs w:val="20"/>
          <w:u w:val="single"/>
        </w:rPr>
        <w:t>Acrescenta-se</w:t>
      </w:r>
      <w:r>
        <w:rPr>
          <w:sz w:val="20"/>
          <w:szCs w:val="20"/>
        </w:rPr>
        <w:t xml:space="preserve"> no anexo I – Estrutura Consolidada do Plano Plurianual 2026-2029 para o quadriênio 2026/2029, no programa </w:t>
      </w:r>
      <w:r w:rsidR="002556EF" w:rsidRPr="00C83BED">
        <w:rPr>
          <w:sz w:val="20"/>
          <w:szCs w:val="20"/>
        </w:rPr>
        <w:t>0114 | Proteção Animal</w:t>
      </w:r>
      <w:r>
        <w:rPr>
          <w:sz w:val="20"/>
          <w:szCs w:val="20"/>
        </w:rPr>
        <w:t xml:space="preserve">, do Projeto de Lei 000361/2025, conforme tabela abaixo: </w:t>
      </w:r>
    </w:p>
    <w:tbl>
      <w:tblPr>
        <w:tblStyle w:val="a"/>
        <w:tblW w:w="14193"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945"/>
        <w:gridCol w:w="810"/>
        <w:gridCol w:w="900"/>
        <w:gridCol w:w="345"/>
        <w:gridCol w:w="855"/>
        <w:gridCol w:w="952"/>
        <w:gridCol w:w="345"/>
        <w:gridCol w:w="1245"/>
        <w:gridCol w:w="960"/>
        <w:gridCol w:w="844"/>
        <w:gridCol w:w="480"/>
        <w:gridCol w:w="1376"/>
        <w:gridCol w:w="915"/>
        <w:gridCol w:w="855"/>
        <w:gridCol w:w="930"/>
        <w:gridCol w:w="1436"/>
      </w:tblGrid>
      <w:tr w:rsidR="002134EE">
        <w:trPr>
          <w:trHeight w:val="300"/>
        </w:trPr>
        <w:tc>
          <w:tcPr>
            <w:tcW w:w="3000" w:type="dxa"/>
            <w:gridSpan w:val="4"/>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59" w:lineRule="auto"/>
              <w:jc w:val="center"/>
              <w:rPr>
                <w:sz w:val="20"/>
                <w:szCs w:val="20"/>
              </w:rPr>
            </w:pPr>
            <w:r>
              <w:rPr>
                <w:b/>
                <w:sz w:val="20"/>
                <w:szCs w:val="20"/>
              </w:rPr>
              <w:t>PROGRAMA:</w:t>
            </w:r>
          </w:p>
        </w:tc>
        <w:tc>
          <w:tcPr>
            <w:tcW w:w="11193" w:type="dxa"/>
            <w:gridSpan w:val="1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C83BED">
            <w:pPr>
              <w:widowControl w:val="0"/>
              <w:spacing w:line="279" w:lineRule="auto"/>
              <w:rPr>
                <w:sz w:val="20"/>
                <w:szCs w:val="20"/>
              </w:rPr>
            </w:pPr>
            <w:r w:rsidRPr="00C83BED">
              <w:rPr>
                <w:sz w:val="20"/>
                <w:szCs w:val="20"/>
              </w:rPr>
              <w:t>0114 | Proteção Animal</w:t>
            </w:r>
          </w:p>
        </w:tc>
      </w:tr>
      <w:tr w:rsidR="002134EE">
        <w:trPr>
          <w:trHeight w:val="300"/>
        </w:trPr>
        <w:tc>
          <w:tcPr>
            <w:tcW w:w="3000" w:type="dxa"/>
            <w:gridSpan w:val="4"/>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TÍTULO DO PRODUTO:</w:t>
            </w:r>
          </w:p>
        </w:tc>
        <w:tc>
          <w:tcPr>
            <w:tcW w:w="11193" w:type="dxa"/>
            <w:gridSpan w:val="1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spacing w:line="240" w:lineRule="auto"/>
              <w:rPr>
                <w:sz w:val="20"/>
                <w:szCs w:val="20"/>
              </w:rPr>
            </w:pPr>
            <w:r>
              <w:rPr>
                <w:sz w:val="20"/>
                <w:szCs w:val="20"/>
              </w:rPr>
              <w:t>Programa Farmácia Veterinária Popular implementado</w:t>
            </w:r>
          </w:p>
        </w:tc>
      </w:tr>
      <w:tr w:rsidR="002134EE">
        <w:trPr>
          <w:trHeight w:val="300"/>
        </w:trPr>
        <w:tc>
          <w:tcPr>
            <w:tcW w:w="3000" w:type="dxa"/>
            <w:gridSpan w:val="4"/>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DESCRIÇÃO DO PRODUTO:</w:t>
            </w:r>
          </w:p>
        </w:tc>
        <w:tc>
          <w:tcPr>
            <w:tcW w:w="11193" w:type="dxa"/>
            <w:gridSpan w:val="12"/>
            <w:tcBorders>
              <w:top w:val="single" w:sz="6" w:space="0" w:color="000000"/>
              <w:left w:val="single" w:sz="6" w:space="0" w:color="000000"/>
              <w:bottom w:val="single" w:sz="6" w:space="0" w:color="000000"/>
              <w:right w:val="single" w:sz="6" w:space="0" w:color="000000"/>
            </w:tcBorders>
            <w:tcMar>
              <w:left w:w="90" w:type="dxa"/>
              <w:right w:w="90" w:type="dxa"/>
            </w:tcMar>
          </w:tcPr>
          <w:p w:rsidR="002134EE" w:rsidRDefault="00C83BED">
            <w:pPr>
              <w:tabs>
                <w:tab w:val="left" w:pos="1670"/>
              </w:tabs>
              <w:spacing w:line="240" w:lineRule="auto"/>
              <w:rPr>
                <w:sz w:val="20"/>
                <w:szCs w:val="20"/>
              </w:rPr>
            </w:pPr>
            <w:r>
              <w:rPr>
                <w:sz w:val="20"/>
                <w:szCs w:val="20"/>
              </w:rPr>
              <w:t>Implementa</w:t>
            </w:r>
            <w:r w:rsidR="008247C9">
              <w:rPr>
                <w:sz w:val="20"/>
                <w:szCs w:val="20"/>
              </w:rPr>
              <w:t xml:space="preserve">r </w:t>
            </w:r>
            <w:r>
              <w:rPr>
                <w:sz w:val="20"/>
                <w:szCs w:val="20"/>
              </w:rPr>
              <w:t xml:space="preserve">o Programa Farmácia Veterinária Popular no Município, com vistas ao fornecimento de medicamentos veterinários. </w:t>
            </w:r>
          </w:p>
        </w:tc>
      </w:tr>
      <w:tr w:rsidR="002134EE">
        <w:trPr>
          <w:trHeight w:val="300"/>
        </w:trPr>
        <w:tc>
          <w:tcPr>
            <w:tcW w:w="3000" w:type="dxa"/>
            <w:gridSpan w:val="4"/>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sz w:val="20"/>
                <w:szCs w:val="20"/>
              </w:rPr>
            </w:pPr>
            <w:r>
              <w:rPr>
                <w:b/>
                <w:sz w:val="20"/>
                <w:szCs w:val="20"/>
              </w:rPr>
              <w:t>UNIDADE DE MEDIDA:</w:t>
            </w:r>
          </w:p>
        </w:tc>
        <w:tc>
          <w:tcPr>
            <w:tcW w:w="1807"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40" w:lineRule="auto"/>
              <w:jc w:val="center"/>
              <w:rPr>
                <w:sz w:val="20"/>
                <w:szCs w:val="20"/>
              </w:rPr>
            </w:pPr>
            <w:r>
              <w:rPr>
                <w:sz w:val="20"/>
                <w:szCs w:val="20"/>
              </w:rPr>
              <w:t>1</w:t>
            </w:r>
          </w:p>
        </w:tc>
        <w:tc>
          <w:tcPr>
            <w:tcW w:w="1590"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sz w:val="20"/>
                <w:szCs w:val="20"/>
              </w:rPr>
            </w:pPr>
            <w:r>
              <w:rPr>
                <w:b/>
                <w:sz w:val="20"/>
                <w:szCs w:val="20"/>
              </w:rPr>
              <w:t>ÓRGÃO GESTOR:</w:t>
            </w:r>
          </w:p>
        </w:tc>
        <w:tc>
          <w:tcPr>
            <w:tcW w:w="1804"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C83BED">
            <w:pPr>
              <w:spacing w:line="279" w:lineRule="auto"/>
              <w:jc w:val="center"/>
              <w:rPr>
                <w:sz w:val="20"/>
                <w:szCs w:val="20"/>
              </w:rPr>
            </w:pPr>
            <w:r w:rsidRPr="00C83BED">
              <w:rPr>
                <w:sz w:val="20"/>
                <w:szCs w:val="20"/>
              </w:rPr>
              <w:t>SEC MUN MEIO AMB, REC. HÍDRICOS E SUSTENTABILIDADE</w:t>
            </w:r>
          </w:p>
        </w:tc>
        <w:tc>
          <w:tcPr>
            <w:tcW w:w="1856"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b/>
                <w:sz w:val="20"/>
                <w:szCs w:val="20"/>
              </w:rPr>
            </w:pPr>
            <w:r>
              <w:rPr>
                <w:b/>
                <w:sz w:val="20"/>
                <w:szCs w:val="20"/>
              </w:rPr>
              <w:t>AGENDA TRANSVERSAL:</w:t>
            </w:r>
          </w:p>
        </w:tc>
        <w:tc>
          <w:tcPr>
            <w:tcW w:w="4136" w:type="dxa"/>
            <w:gridSpan w:val="4"/>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C83BED">
            <w:pPr>
              <w:spacing w:line="279" w:lineRule="auto"/>
              <w:rPr>
                <w:sz w:val="20"/>
                <w:szCs w:val="20"/>
              </w:rPr>
            </w:pPr>
            <w:r>
              <w:rPr>
                <w:sz w:val="20"/>
                <w:szCs w:val="20"/>
              </w:rPr>
              <w:t>N/A</w:t>
            </w:r>
          </w:p>
        </w:tc>
      </w:tr>
      <w:tr w:rsidR="002134EE">
        <w:trPr>
          <w:trHeight w:val="300"/>
        </w:trPr>
        <w:tc>
          <w:tcPr>
            <w:tcW w:w="2655" w:type="dxa"/>
            <w:gridSpan w:val="3"/>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sz w:val="20"/>
                <w:szCs w:val="20"/>
              </w:rPr>
            </w:pPr>
            <w:r>
              <w:rPr>
                <w:b/>
                <w:sz w:val="20"/>
                <w:szCs w:val="20"/>
              </w:rPr>
              <w:t>2026</w:t>
            </w:r>
          </w:p>
        </w:tc>
        <w:tc>
          <w:tcPr>
            <w:tcW w:w="3742" w:type="dxa"/>
            <w:gridSpan w:val="5"/>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sz w:val="20"/>
                <w:szCs w:val="20"/>
              </w:rPr>
            </w:pPr>
            <w:r>
              <w:rPr>
                <w:b/>
                <w:sz w:val="20"/>
                <w:szCs w:val="20"/>
              </w:rPr>
              <w:t>2027</w:t>
            </w:r>
          </w:p>
        </w:tc>
        <w:tc>
          <w:tcPr>
            <w:tcW w:w="3660" w:type="dxa"/>
            <w:gridSpan w:val="4"/>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bottom"/>
          </w:tcPr>
          <w:p w:rsidR="002134EE" w:rsidRDefault="00000000">
            <w:pPr>
              <w:widowControl w:val="0"/>
              <w:spacing w:line="240" w:lineRule="auto"/>
              <w:jc w:val="center"/>
              <w:rPr>
                <w:sz w:val="20"/>
                <w:szCs w:val="20"/>
              </w:rPr>
            </w:pPr>
            <w:r>
              <w:rPr>
                <w:b/>
                <w:sz w:val="20"/>
                <w:szCs w:val="20"/>
              </w:rPr>
              <w:t>2028</w:t>
            </w:r>
          </w:p>
        </w:tc>
        <w:tc>
          <w:tcPr>
            <w:tcW w:w="2700" w:type="dxa"/>
            <w:gridSpan w:val="3"/>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40" w:lineRule="auto"/>
              <w:jc w:val="center"/>
              <w:rPr>
                <w:sz w:val="20"/>
                <w:szCs w:val="20"/>
              </w:rPr>
            </w:pPr>
            <w:r>
              <w:rPr>
                <w:b/>
                <w:sz w:val="20"/>
                <w:szCs w:val="20"/>
              </w:rPr>
              <w:t>2029</w:t>
            </w:r>
          </w:p>
        </w:tc>
        <w:tc>
          <w:tcPr>
            <w:tcW w:w="1436" w:type="dxa"/>
            <w:vMerge w:val="restart"/>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40" w:lineRule="auto"/>
              <w:jc w:val="center"/>
              <w:rPr>
                <w:sz w:val="20"/>
                <w:szCs w:val="20"/>
              </w:rPr>
            </w:pPr>
            <w:r>
              <w:rPr>
                <w:b/>
                <w:sz w:val="20"/>
                <w:szCs w:val="20"/>
              </w:rPr>
              <w:t>Região</w:t>
            </w:r>
          </w:p>
        </w:tc>
      </w:tr>
      <w:tr w:rsidR="002134EE">
        <w:trPr>
          <w:trHeight w:val="300"/>
        </w:trPr>
        <w:tc>
          <w:tcPr>
            <w:tcW w:w="945" w:type="dxa"/>
            <w:vMerge w:val="restart"/>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Meta Física</w:t>
            </w:r>
          </w:p>
        </w:tc>
        <w:tc>
          <w:tcPr>
            <w:tcW w:w="1710"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Valor estimado</w:t>
            </w:r>
          </w:p>
        </w:tc>
        <w:tc>
          <w:tcPr>
            <w:tcW w:w="1200" w:type="dxa"/>
            <w:gridSpan w:val="2"/>
            <w:vMerge w:val="restart"/>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Meta Física</w:t>
            </w:r>
          </w:p>
        </w:tc>
        <w:tc>
          <w:tcPr>
            <w:tcW w:w="2542" w:type="dxa"/>
            <w:gridSpan w:val="3"/>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Valor estimado</w:t>
            </w:r>
          </w:p>
        </w:tc>
        <w:tc>
          <w:tcPr>
            <w:tcW w:w="960" w:type="dxa"/>
            <w:vMerge w:val="restart"/>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Meta Física</w:t>
            </w:r>
          </w:p>
        </w:tc>
        <w:tc>
          <w:tcPr>
            <w:tcW w:w="2700" w:type="dxa"/>
            <w:gridSpan w:val="3"/>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Valor estimado</w:t>
            </w:r>
          </w:p>
        </w:tc>
        <w:tc>
          <w:tcPr>
            <w:tcW w:w="915" w:type="dxa"/>
            <w:vMerge w:val="restart"/>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widowControl w:val="0"/>
              <w:spacing w:line="279" w:lineRule="auto"/>
              <w:jc w:val="center"/>
              <w:rPr>
                <w:sz w:val="20"/>
                <w:szCs w:val="20"/>
              </w:rPr>
            </w:pPr>
            <w:r>
              <w:rPr>
                <w:b/>
                <w:sz w:val="20"/>
                <w:szCs w:val="20"/>
              </w:rPr>
              <w:t>Meta Física</w:t>
            </w:r>
          </w:p>
        </w:tc>
        <w:tc>
          <w:tcPr>
            <w:tcW w:w="1785"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Valor estimado</w:t>
            </w:r>
          </w:p>
        </w:tc>
        <w:tc>
          <w:tcPr>
            <w:tcW w:w="1436" w:type="dxa"/>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r>
      <w:tr w:rsidR="002134EE">
        <w:trPr>
          <w:trHeight w:val="495"/>
        </w:trPr>
        <w:tc>
          <w:tcPr>
            <w:tcW w:w="945" w:type="dxa"/>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Invest.</w:t>
            </w:r>
          </w:p>
        </w:tc>
        <w:tc>
          <w:tcPr>
            <w:tcW w:w="900"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Custeio</w:t>
            </w:r>
          </w:p>
        </w:tc>
        <w:tc>
          <w:tcPr>
            <w:tcW w:w="1200" w:type="dxa"/>
            <w:gridSpan w:val="2"/>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c>
          <w:tcPr>
            <w:tcW w:w="1297"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Invest.</w:t>
            </w:r>
          </w:p>
        </w:tc>
        <w:tc>
          <w:tcPr>
            <w:tcW w:w="1245"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Custeio</w:t>
            </w:r>
          </w:p>
        </w:tc>
        <w:tc>
          <w:tcPr>
            <w:tcW w:w="960" w:type="dxa"/>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c>
          <w:tcPr>
            <w:tcW w:w="1324" w:type="dxa"/>
            <w:gridSpan w:val="2"/>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Invest.</w:t>
            </w:r>
          </w:p>
        </w:tc>
        <w:tc>
          <w:tcPr>
            <w:tcW w:w="1376"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Custeio</w:t>
            </w:r>
          </w:p>
        </w:tc>
        <w:tc>
          <w:tcPr>
            <w:tcW w:w="915" w:type="dxa"/>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c>
          <w:tcPr>
            <w:tcW w:w="855"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Invest.</w:t>
            </w:r>
          </w:p>
        </w:tc>
        <w:tc>
          <w:tcPr>
            <w:tcW w:w="930" w:type="dxa"/>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000000">
            <w:pPr>
              <w:spacing w:line="279" w:lineRule="auto"/>
              <w:jc w:val="center"/>
              <w:rPr>
                <w:sz w:val="20"/>
                <w:szCs w:val="20"/>
              </w:rPr>
            </w:pPr>
            <w:r>
              <w:rPr>
                <w:b/>
                <w:sz w:val="20"/>
                <w:szCs w:val="20"/>
              </w:rPr>
              <w:t>Custeio</w:t>
            </w:r>
          </w:p>
        </w:tc>
        <w:tc>
          <w:tcPr>
            <w:tcW w:w="1436" w:type="dxa"/>
            <w:vMerge/>
            <w:tcBorders>
              <w:top w:val="single" w:sz="6" w:space="0" w:color="000000"/>
              <w:left w:val="single" w:sz="6" w:space="0" w:color="000000"/>
              <w:bottom w:val="single" w:sz="6" w:space="0" w:color="000000"/>
              <w:right w:val="single" w:sz="6" w:space="0" w:color="000000"/>
            </w:tcBorders>
            <w:shd w:val="clear" w:color="auto" w:fill="A5C9EB"/>
            <w:tcMar>
              <w:left w:w="90" w:type="dxa"/>
              <w:right w:w="90" w:type="dxa"/>
            </w:tcMar>
            <w:vAlign w:val="center"/>
          </w:tcPr>
          <w:p w:rsidR="002134EE" w:rsidRDefault="002134EE">
            <w:pPr>
              <w:widowControl w:val="0"/>
              <w:rPr>
                <w:sz w:val="20"/>
                <w:szCs w:val="20"/>
              </w:rPr>
            </w:pP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59" w:lineRule="auto"/>
              <w:jc w:val="center"/>
              <w:rPr>
                <w:sz w:val="20"/>
                <w:szCs w:val="20"/>
              </w:rPr>
            </w:pPr>
            <w:r>
              <w:rPr>
                <w:sz w:val="20"/>
                <w:szCs w:val="20"/>
              </w:rPr>
              <w:t>1</w:t>
            </w:r>
          </w:p>
        </w:tc>
        <w:tc>
          <w:tcPr>
            <w:tcW w:w="810"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900"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50.000</w:t>
            </w: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1</w:t>
            </w:r>
          </w:p>
        </w:tc>
        <w:tc>
          <w:tcPr>
            <w:tcW w:w="1297" w:type="dxa"/>
            <w:gridSpan w:val="2"/>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45"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50.000</w:t>
            </w: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1</w:t>
            </w:r>
          </w:p>
        </w:tc>
        <w:tc>
          <w:tcPr>
            <w:tcW w:w="1324" w:type="dxa"/>
            <w:gridSpan w:val="2"/>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76"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50.000</w:t>
            </w: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1</w:t>
            </w:r>
          </w:p>
        </w:tc>
        <w:tc>
          <w:tcPr>
            <w:tcW w:w="855"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930" w:type="dxa"/>
            <w:vMerge w:val="restart"/>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A728D3">
            <w:pPr>
              <w:widowControl w:val="0"/>
              <w:spacing w:line="279" w:lineRule="auto"/>
              <w:jc w:val="center"/>
              <w:rPr>
                <w:sz w:val="20"/>
                <w:szCs w:val="20"/>
              </w:rPr>
            </w:pPr>
            <w:r>
              <w:rPr>
                <w:sz w:val="20"/>
                <w:szCs w:val="20"/>
              </w:rPr>
              <w:t>50.000</w:t>
            </w: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Niterói</w:t>
            </w: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59" w:lineRule="auto"/>
              <w:jc w:val="center"/>
              <w:rPr>
                <w:sz w:val="20"/>
                <w:szCs w:val="20"/>
              </w:rPr>
            </w:pPr>
          </w:p>
        </w:tc>
        <w:tc>
          <w:tcPr>
            <w:tcW w:w="81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0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97"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4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24"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376"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85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3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Leste</w:t>
            </w: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59" w:lineRule="auto"/>
              <w:jc w:val="center"/>
              <w:rPr>
                <w:sz w:val="20"/>
                <w:szCs w:val="20"/>
              </w:rPr>
            </w:pPr>
          </w:p>
        </w:tc>
        <w:tc>
          <w:tcPr>
            <w:tcW w:w="81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0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97"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4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24"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376"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85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3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Norte</w:t>
            </w: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59" w:lineRule="auto"/>
              <w:jc w:val="center"/>
              <w:rPr>
                <w:sz w:val="20"/>
                <w:szCs w:val="20"/>
              </w:rPr>
            </w:pPr>
          </w:p>
        </w:tc>
        <w:tc>
          <w:tcPr>
            <w:tcW w:w="81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0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97"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4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24"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376"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85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3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Oceânica</w:t>
            </w: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59" w:lineRule="auto"/>
              <w:jc w:val="center"/>
              <w:rPr>
                <w:sz w:val="20"/>
                <w:szCs w:val="20"/>
              </w:rPr>
            </w:pPr>
          </w:p>
        </w:tc>
        <w:tc>
          <w:tcPr>
            <w:tcW w:w="81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0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97"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4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24"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376"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85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3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Pendotiba</w:t>
            </w:r>
          </w:p>
        </w:tc>
      </w:tr>
      <w:tr w:rsidR="002134EE">
        <w:trPr>
          <w:trHeight w:val="300"/>
        </w:trPr>
        <w:tc>
          <w:tcPr>
            <w:tcW w:w="94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59" w:lineRule="auto"/>
              <w:jc w:val="center"/>
              <w:rPr>
                <w:sz w:val="20"/>
                <w:szCs w:val="20"/>
              </w:rPr>
            </w:pPr>
          </w:p>
        </w:tc>
        <w:tc>
          <w:tcPr>
            <w:tcW w:w="81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0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00" w:type="dxa"/>
            <w:gridSpan w:val="2"/>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297"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24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1324" w:type="dxa"/>
            <w:gridSpan w:val="2"/>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376"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15"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spacing w:line="279" w:lineRule="auto"/>
              <w:jc w:val="center"/>
              <w:rPr>
                <w:sz w:val="20"/>
                <w:szCs w:val="20"/>
              </w:rPr>
            </w:pPr>
          </w:p>
        </w:tc>
        <w:tc>
          <w:tcPr>
            <w:tcW w:w="855"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930" w:type="dxa"/>
            <w:vMerge/>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2134EE">
            <w:pPr>
              <w:widowControl w:val="0"/>
              <w:rPr>
                <w:sz w:val="20"/>
                <w:szCs w:val="20"/>
              </w:rPr>
            </w:pPr>
          </w:p>
        </w:tc>
        <w:tc>
          <w:tcPr>
            <w:tcW w:w="1436" w:type="dxa"/>
            <w:tcBorders>
              <w:top w:val="single" w:sz="6" w:space="0" w:color="000000"/>
              <w:left w:val="single" w:sz="6" w:space="0" w:color="000000"/>
              <w:bottom w:val="single" w:sz="6" w:space="0" w:color="000000"/>
              <w:right w:val="single" w:sz="6" w:space="0" w:color="000000"/>
            </w:tcBorders>
            <w:tcMar>
              <w:left w:w="90" w:type="dxa"/>
              <w:right w:w="90" w:type="dxa"/>
            </w:tcMar>
            <w:vAlign w:val="center"/>
          </w:tcPr>
          <w:p w:rsidR="002134EE" w:rsidRDefault="00000000">
            <w:pPr>
              <w:spacing w:line="279" w:lineRule="auto"/>
              <w:jc w:val="center"/>
              <w:rPr>
                <w:sz w:val="20"/>
                <w:szCs w:val="20"/>
              </w:rPr>
            </w:pPr>
            <w:r>
              <w:rPr>
                <w:sz w:val="20"/>
                <w:szCs w:val="20"/>
              </w:rPr>
              <w:t>Praias da Baia</w:t>
            </w:r>
          </w:p>
        </w:tc>
      </w:tr>
    </w:tbl>
    <w:p w:rsidR="002134EE" w:rsidRDefault="00000000">
      <w:pPr>
        <w:spacing w:after="160" w:line="240" w:lineRule="auto"/>
        <w:rPr>
          <w:i/>
          <w:sz w:val="20"/>
          <w:szCs w:val="20"/>
        </w:rPr>
      </w:pPr>
      <w:bookmarkStart w:id="0" w:name="_xv0fwlbraoc7" w:colFirst="0" w:colLast="0"/>
      <w:bookmarkEnd w:id="0"/>
      <w:r>
        <w:rPr>
          <w:i/>
          <w:sz w:val="20"/>
          <w:szCs w:val="20"/>
        </w:rPr>
        <w:t>Os campos acima servem para informar a(s) meta(s) física(s) e valor(s) estimado(s) para o produto, é opcional informar a região e/ou meta física para cada região.</w:t>
      </w:r>
    </w:p>
    <w:p w:rsidR="002134EE" w:rsidRDefault="002134EE">
      <w:pPr>
        <w:spacing w:after="160" w:line="240" w:lineRule="auto"/>
        <w:rPr>
          <w:i/>
          <w:sz w:val="20"/>
          <w:szCs w:val="20"/>
        </w:rPr>
      </w:pPr>
      <w:bookmarkStart w:id="1" w:name="_ozpjljx0w12q" w:colFirst="0" w:colLast="0"/>
      <w:bookmarkEnd w:id="1"/>
    </w:p>
    <w:p w:rsidR="002134EE" w:rsidRDefault="002134EE">
      <w:pPr>
        <w:spacing w:after="160" w:line="240" w:lineRule="auto"/>
        <w:rPr>
          <w:i/>
          <w:sz w:val="20"/>
          <w:szCs w:val="20"/>
        </w:rPr>
      </w:pPr>
      <w:bookmarkStart w:id="2" w:name="_ar8xadtecc42" w:colFirst="0" w:colLast="0"/>
      <w:bookmarkEnd w:id="2"/>
    </w:p>
    <w:p w:rsidR="002134EE" w:rsidRDefault="00000000">
      <w:pPr>
        <w:spacing w:after="160" w:line="279" w:lineRule="auto"/>
        <w:rPr>
          <w:sz w:val="20"/>
          <w:szCs w:val="20"/>
        </w:rPr>
      </w:pPr>
      <w:r>
        <w:rPr>
          <w:b/>
          <w:sz w:val="20"/>
          <w:szCs w:val="20"/>
        </w:rPr>
        <w:t xml:space="preserve">Art. 2º </w:t>
      </w:r>
      <w:r>
        <w:rPr>
          <w:sz w:val="20"/>
          <w:szCs w:val="20"/>
        </w:rPr>
        <w:t>- Os valores para a execução do produto acima, serão compensados conforme tabela abaixo:</w:t>
      </w:r>
    </w:p>
    <w:tbl>
      <w:tblPr>
        <w:tblStyle w:val="a0"/>
        <w:tblW w:w="1407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030"/>
        <w:gridCol w:w="7048"/>
      </w:tblGrid>
      <w:tr w:rsidR="002134EE">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A5C9EB"/>
            <w:tcMar>
              <w:left w:w="90" w:type="dxa"/>
              <w:right w:w="90" w:type="dxa"/>
            </w:tcMar>
            <w:vAlign w:val="center"/>
          </w:tcPr>
          <w:p w:rsidR="002134EE" w:rsidRDefault="00000000">
            <w:pPr>
              <w:spacing w:line="240" w:lineRule="auto"/>
              <w:rPr>
                <w:sz w:val="20"/>
                <w:szCs w:val="20"/>
              </w:rPr>
            </w:pPr>
            <w:r>
              <w:rPr>
                <w:b/>
                <w:sz w:val="20"/>
                <w:szCs w:val="20"/>
              </w:rPr>
              <w:t>PROGRAMA DE ORIGEM DO VALOR DE CUSTEIO:</w:t>
            </w:r>
          </w:p>
        </w:tc>
        <w:tc>
          <w:tcPr>
            <w:tcW w:w="7048" w:type="dxa"/>
            <w:tcBorders>
              <w:top w:val="single" w:sz="6" w:space="0" w:color="353535"/>
              <w:left w:val="single" w:sz="6" w:space="0" w:color="353535"/>
              <w:bottom w:val="single" w:sz="6" w:space="0" w:color="333333"/>
              <w:right w:val="single" w:sz="6" w:space="0" w:color="353535"/>
            </w:tcBorders>
            <w:shd w:val="clear" w:color="auto" w:fill="A5C9EB"/>
            <w:tcMar>
              <w:left w:w="90" w:type="dxa"/>
              <w:right w:w="90" w:type="dxa"/>
            </w:tcMar>
            <w:vAlign w:val="center"/>
          </w:tcPr>
          <w:p w:rsidR="002134EE" w:rsidRDefault="00000000">
            <w:pPr>
              <w:spacing w:line="240" w:lineRule="auto"/>
              <w:rPr>
                <w:sz w:val="20"/>
                <w:szCs w:val="20"/>
              </w:rPr>
            </w:pPr>
            <w:r>
              <w:rPr>
                <w:b/>
                <w:sz w:val="20"/>
                <w:szCs w:val="20"/>
              </w:rPr>
              <w:t>VALOR PROPOSTO PARA COMPENSAÇÃO DA EMENDA:</w:t>
            </w:r>
          </w:p>
        </w:tc>
      </w:tr>
      <w:tr w:rsidR="002134EE">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2134EE" w:rsidRDefault="002134EE">
            <w:pPr>
              <w:spacing w:line="240" w:lineRule="auto"/>
              <w:rPr>
                <w:sz w:val="20"/>
                <w:szCs w:val="20"/>
                <w:highlight w:val="yellow"/>
              </w:rPr>
            </w:pP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2134EE" w:rsidRDefault="002134EE">
            <w:pPr>
              <w:widowControl w:val="0"/>
              <w:spacing w:line="279" w:lineRule="auto"/>
              <w:jc w:val="center"/>
              <w:rPr>
                <w:sz w:val="20"/>
                <w:szCs w:val="20"/>
                <w:highlight w:val="yellow"/>
              </w:rPr>
            </w:pPr>
          </w:p>
        </w:tc>
      </w:tr>
      <w:tr w:rsidR="002134EE">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A5C9EB"/>
            <w:tcMar>
              <w:left w:w="90" w:type="dxa"/>
              <w:right w:w="90" w:type="dxa"/>
            </w:tcMar>
            <w:vAlign w:val="center"/>
          </w:tcPr>
          <w:p w:rsidR="002134EE" w:rsidRDefault="00000000">
            <w:pPr>
              <w:spacing w:line="240" w:lineRule="auto"/>
              <w:rPr>
                <w:sz w:val="20"/>
                <w:szCs w:val="20"/>
              </w:rPr>
            </w:pPr>
            <w:r>
              <w:rPr>
                <w:b/>
                <w:sz w:val="20"/>
                <w:szCs w:val="20"/>
              </w:rPr>
              <w:t>PROGRAMA DE ORIGEM DO VALOR DE INVESTIMENTO:</w:t>
            </w:r>
          </w:p>
        </w:tc>
        <w:tc>
          <w:tcPr>
            <w:tcW w:w="7048" w:type="dxa"/>
            <w:tcBorders>
              <w:top w:val="single" w:sz="6" w:space="0" w:color="353535"/>
              <w:left w:val="single" w:sz="6" w:space="0" w:color="353535"/>
              <w:bottom w:val="single" w:sz="6" w:space="0" w:color="333333"/>
              <w:right w:val="single" w:sz="6" w:space="0" w:color="353535"/>
            </w:tcBorders>
            <w:shd w:val="clear" w:color="auto" w:fill="A5C9EB"/>
            <w:tcMar>
              <w:left w:w="90" w:type="dxa"/>
              <w:right w:w="90" w:type="dxa"/>
            </w:tcMar>
            <w:vAlign w:val="center"/>
          </w:tcPr>
          <w:p w:rsidR="002134EE" w:rsidRDefault="00000000">
            <w:pPr>
              <w:spacing w:line="240" w:lineRule="auto"/>
              <w:rPr>
                <w:sz w:val="20"/>
                <w:szCs w:val="20"/>
              </w:rPr>
            </w:pPr>
            <w:r>
              <w:rPr>
                <w:b/>
                <w:sz w:val="20"/>
                <w:szCs w:val="20"/>
              </w:rPr>
              <w:t>VALOR PROPOSTO PARA COMPENSAÇÃO DA EMENDA:</w:t>
            </w:r>
          </w:p>
        </w:tc>
      </w:tr>
      <w:tr w:rsidR="002134EE">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2134EE" w:rsidRDefault="00C83BED">
            <w:pPr>
              <w:spacing w:line="240" w:lineRule="auto"/>
              <w:rPr>
                <w:sz w:val="20"/>
                <w:szCs w:val="20"/>
                <w:highlight w:val="yellow"/>
              </w:rPr>
            </w:pPr>
            <w:r w:rsidRPr="00C83BED">
              <w:rPr>
                <w:sz w:val="20"/>
                <w:szCs w:val="20"/>
              </w:rPr>
              <w:t>0114 | Proteção Animal</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2134EE" w:rsidRPr="002556EF" w:rsidRDefault="002556EF">
            <w:pPr>
              <w:widowControl w:val="0"/>
              <w:spacing w:line="279" w:lineRule="auto"/>
              <w:jc w:val="center"/>
              <w:rPr>
                <w:sz w:val="20"/>
                <w:szCs w:val="20"/>
              </w:rPr>
            </w:pPr>
            <w:r w:rsidRPr="002556EF">
              <w:rPr>
                <w:sz w:val="20"/>
                <w:szCs w:val="20"/>
              </w:rPr>
              <w:t>200.000</w:t>
            </w:r>
          </w:p>
        </w:tc>
      </w:tr>
    </w:tbl>
    <w:p w:rsidR="002134EE" w:rsidRDefault="00000000">
      <w:pPr>
        <w:spacing w:after="160" w:line="279" w:lineRule="auto"/>
        <w:rPr>
          <w:sz w:val="20"/>
          <w:szCs w:val="20"/>
        </w:rPr>
      </w:pPr>
      <w:r>
        <w:rPr>
          <w:i/>
          <w:sz w:val="20"/>
          <w:szCs w:val="20"/>
        </w:rPr>
        <w:t>Os campos acima servem para informar de qual(s) Programa(s) o valor emendado será compensado. O programa de origem pode ser o mesmo citado no Artigo 1º.</w:t>
      </w:r>
    </w:p>
    <w:p w:rsidR="002134EE" w:rsidRDefault="00000000">
      <w:pPr>
        <w:widowControl w:val="0"/>
        <w:spacing w:after="160" w:line="279" w:lineRule="auto"/>
        <w:rPr>
          <w:b/>
          <w:sz w:val="20"/>
          <w:szCs w:val="20"/>
        </w:rPr>
      </w:pPr>
      <w:r>
        <w:rPr>
          <w:b/>
          <w:sz w:val="20"/>
          <w:szCs w:val="20"/>
        </w:rPr>
        <w:t xml:space="preserve">JUSTIFICATIVA: </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t>A implementação de uma farmácia veterinária pública em um município pode ter um papel fundamental na promoção da saúde e bem-estar dos animais, além de trazer benefícios para a comunidade como um todo. Aqui estão algumas das principais razões pelas quais a criação de uma farmácia veterinária pública é importante:</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t>A existência de uma farmácia veterinária pública garante o acesso facilitado a medicamentos essenciais para o tratamento e prevenção de doenças em animais. Isso é especialmente relevante para tutores de animais de estimação de baixa renda, que muitas vezes não têm recursos financeiros para arcar com os altos custos dos medicamentos veterinários. Com a farmácia pública, esses tutores teriam acesso a medicamentos a preços mais acessíveis ou até mesmo gratuitos, garantindo que seus animais recebam o tratamento adequado.</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t xml:space="preserve"> As zoonoses são doenças que podem ser transmitidas entre animais e seres humanos. Ao oferecer uma farmácia veterinária pública, o município pode ajudar a prevenir e controlar doenças zoonóticas, fornecendo medicamentos para o tratamento de animais infectados. Isso é especialmente importante em áreas com grande concentração de animais, como fazendas, sítios ou regiões urbanas com muitos animais de estimação, pois ajuda a evitar a propagação de doenças e protege a saúde pública.</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lastRenderedPageBreak/>
        <w:t>A farmácia veterinária pública também pode desempenhar um papel importante na promoção do bem-estar animal. Além de fornecer medicamentos, ela pode oferecer outros produtos e suplementos nutricionais essenciais para a saúde e qualidade de vida dos animais, como vermífugos, vitaminas, antipulgas, entre outros. Essa disponibilidade de produtos de qualidade em uma farmácia pública ajuda a garantir que os animais recebam os cuidados necessários, contribuindo para sua saúde e bem-estar geral.</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t xml:space="preserve"> Além de fornecer medicamentos, uma farmácia veterinária pública pode desempenhar um papel importante na educação e orientação dos tutores de animais. Os profissionais da farmácia podem fornecer informações sobre a administração correta dos medicamentos, dosagens adequadas, efeitos colaterais, armazenamento adequado, entre outros aspectos importantes. Isso ajuda a aumentar a conscientização sobre a saúde dos animais e promove práticas responsáveis de cuidado e tratamento.</w:t>
      </w:r>
    </w:p>
    <w:p w:rsidR="00A728D3" w:rsidRPr="00A728D3" w:rsidRDefault="00A728D3" w:rsidP="002556EF">
      <w:pPr>
        <w:widowControl w:val="0"/>
        <w:spacing w:after="160" w:line="279" w:lineRule="auto"/>
        <w:ind w:firstLine="720"/>
        <w:jc w:val="both"/>
        <w:rPr>
          <w:bCs/>
          <w:sz w:val="20"/>
          <w:szCs w:val="20"/>
        </w:rPr>
      </w:pPr>
      <w:r w:rsidRPr="00A728D3">
        <w:rPr>
          <w:bCs/>
          <w:sz w:val="20"/>
          <w:szCs w:val="20"/>
        </w:rPr>
        <w:t>A farmácia veterinária pública também pode desempenhar um papel relevante no controle populacional de animais. Além dos medicamentos para tratamento de doenças, pode fornecer contraceptivos, como anticoncepcionais ou produtos para castração química, ajudando a evitar a reprodução descontrolada de animais, especialmente animais de rua. Isso contribui para o controle populacional, reduzindo o número de animais abandonados e os problemas associados a isso.</w:t>
      </w:r>
    </w:p>
    <w:p w:rsidR="00A728D3" w:rsidRPr="00A728D3" w:rsidRDefault="00A728D3" w:rsidP="002556EF">
      <w:pPr>
        <w:widowControl w:val="0"/>
        <w:spacing w:after="160" w:line="279" w:lineRule="auto"/>
        <w:ind w:firstLine="567"/>
        <w:jc w:val="both"/>
        <w:rPr>
          <w:bCs/>
          <w:sz w:val="20"/>
          <w:szCs w:val="20"/>
        </w:rPr>
      </w:pPr>
      <w:r w:rsidRPr="00A728D3">
        <w:rPr>
          <w:bCs/>
          <w:sz w:val="20"/>
          <w:szCs w:val="20"/>
        </w:rPr>
        <w:t>Em resumo, a implementação de uma farmácia veterinária pública em um município é de grande importância, pois garante o acesso a medicamentos veterinários essenciais, contribui para o controle de zoonoses, promove o bem-estar animal, oferece orientação e educação aos tutores e auxilia no controle populacional de animais. Essa iniciativa beneficia tanto os animais quanto a comunidade em geral, promovendo uma convivência saudável e responsável entre humanos e animais.</w:t>
      </w:r>
    </w:p>
    <w:p w:rsidR="002134EE" w:rsidRDefault="002134EE">
      <w:pPr>
        <w:widowControl w:val="0"/>
        <w:spacing w:after="160" w:line="279" w:lineRule="auto"/>
        <w:rPr>
          <w:sz w:val="20"/>
          <w:szCs w:val="20"/>
        </w:rPr>
      </w:pPr>
    </w:p>
    <w:p w:rsidR="002134EE" w:rsidRDefault="002556EF">
      <w:pPr>
        <w:widowControl w:val="0"/>
        <w:spacing w:line="279" w:lineRule="auto"/>
        <w:ind w:left="567"/>
        <w:jc w:val="right"/>
        <w:rPr>
          <w:sz w:val="20"/>
          <w:szCs w:val="20"/>
        </w:rPr>
      </w:pPr>
      <w:r>
        <w:rPr>
          <w:sz w:val="20"/>
          <w:szCs w:val="20"/>
        </w:rPr>
        <w:t>Plenário Brígido Tinoco, 17 de Setembro de 2025.</w:t>
      </w:r>
    </w:p>
    <w:p w:rsidR="002134EE" w:rsidRDefault="002134EE">
      <w:pPr>
        <w:widowControl w:val="0"/>
        <w:spacing w:after="200" w:line="360" w:lineRule="auto"/>
        <w:ind w:firstLine="720"/>
        <w:jc w:val="both"/>
        <w:rPr>
          <w:sz w:val="24"/>
          <w:szCs w:val="24"/>
        </w:rPr>
      </w:pPr>
    </w:p>
    <w:p w:rsidR="002134EE" w:rsidRDefault="002134EE">
      <w:pPr>
        <w:widowControl w:val="0"/>
        <w:spacing w:after="200" w:line="360" w:lineRule="auto"/>
        <w:ind w:firstLine="720"/>
        <w:jc w:val="both"/>
        <w:rPr>
          <w:sz w:val="24"/>
          <w:szCs w:val="24"/>
        </w:rPr>
      </w:pPr>
    </w:p>
    <w:p w:rsidR="002134EE" w:rsidRDefault="00000000">
      <w:pPr>
        <w:widowControl w:val="0"/>
        <w:spacing w:after="200" w:line="360" w:lineRule="auto"/>
        <w:jc w:val="center"/>
        <w:rPr>
          <w:b/>
          <w:sz w:val="20"/>
          <w:szCs w:val="20"/>
        </w:rPr>
      </w:pPr>
      <w:bookmarkStart w:id="3" w:name="_9z71yzwxu6yq" w:colFirst="0" w:colLast="0"/>
      <w:bookmarkEnd w:id="3"/>
      <w:r>
        <w:rPr>
          <w:b/>
          <w:sz w:val="24"/>
          <w:szCs w:val="24"/>
        </w:rPr>
        <w:t>Professor Tulio</w:t>
      </w:r>
    </w:p>
    <w:p w:rsidR="002134EE" w:rsidRPr="002556EF" w:rsidRDefault="002134EE" w:rsidP="002556EF">
      <w:pPr>
        <w:spacing w:after="160" w:line="279" w:lineRule="auto"/>
        <w:rPr>
          <w:sz w:val="20"/>
          <w:szCs w:val="20"/>
        </w:rPr>
      </w:pPr>
    </w:p>
    <w:sectPr w:rsidR="002134EE" w:rsidRPr="002556EF">
      <w:headerReference w:type="default" r:id="rId6"/>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0438" w:rsidRDefault="00130438">
      <w:pPr>
        <w:spacing w:line="240" w:lineRule="auto"/>
      </w:pPr>
      <w:r>
        <w:separator/>
      </w:r>
    </w:p>
  </w:endnote>
  <w:endnote w:type="continuationSeparator" w:id="0">
    <w:p w:rsidR="00130438" w:rsidRDefault="001304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0438" w:rsidRDefault="00130438">
      <w:pPr>
        <w:spacing w:line="240" w:lineRule="auto"/>
      </w:pPr>
      <w:r>
        <w:separator/>
      </w:r>
    </w:p>
  </w:footnote>
  <w:footnote w:type="continuationSeparator" w:id="0">
    <w:p w:rsidR="00130438" w:rsidRDefault="001304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34EE" w:rsidRDefault="00000000">
    <w:pPr>
      <w:tabs>
        <w:tab w:val="center" w:pos="4680"/>
        <w:tab w:val="right" w:pos="9360"/>
      </w:tabs>
      <w:spacing w:line="240" w:lineRule="auto"/>
      <w:rPr>
        <w:b/>
        <w:sz w:val="44"/>
        <w:szCs w:val="44"/>
      </w:rPr>
    </w:pPr>
    <w:r>
      <w:rPr>
        <w:rFonts w:ascii="Aptos" w:eastAsia="Aptos" w:hAnsi="Aptos" w:cs="Aptos"/>
        <w:sz w:val="24"/>
        <w:szCs w:val="24"/>
      </w:rPr>
      <w:t xml:space="preserve">                                                             </w:t>
    </w:r>
    <w:r>
      <w:rPr>
        <w:b/>
        <w:sz w:val="44"/>
        <w:szCs w:val="44"/>
      </w:rPr>
      <w:t>Câmara Municipal de Niterói</w:t>
    </w:r>
    <w:r>
      <w:rPr>
        <w:noProof/>
      </w:rPr>
      <w:drawing>
        <wp:anchor distT="0" distB="0" distL="114300" distR="114300" simplePos="0" relativeHeight="251658240" behindDoc="0" locked="0" layoutInCell="1" hidden="0" allowOverlap="1">
          <wp:simplePos x="0" y="0"/>
          <wp:positionH relativeFrom="column">
            <wp:posOffset>1600200</wp:posOffset>
          </wp:positionH>
          <wp:positionV relativeFrom="paragraph">
            <wp:posOffset>-85724</wp:posOffset>
          </wp:positionV>
          <wp:extent cx="828675" cy="101858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28675" cy="1018580"/>
                  </a:xfrm>
                  <a:prstGeom prst="rect">
                    <a:avLst/>
                  </a:prstGeom>
                  <a:ln/>
                </pic:spPr>
              </pic:pic>
            </a:graphicData>
          </a:graphic>
        </wp:anchor>
      </w:drawing>
    </w:r>
  </w:p>
  <w:p w:rsidR="002134EE" w:rsidRDefault="00000000">
    <w:pPr>
      <w:tabs>
        <w:tab w:val="center" w:pos="4513"/>
        <w:tab w:val="right" w:pos="9026"/>
      </w:tabs>
      <w:spacing w:line="240" w:lineRule="auto"/>
      <w:jc w:val="center"/>
      <w:rPr>
        <w:b/>
        <w:sz w:val="28"/>
        <w:szCs w:val="28"/>
      </w:rPr>
    </w:pPr>
    <w:r>
      <w:rPr>
        <w:b/>
        <w:sz w:val="28"/>
        <w:szCs w:val="28"/>
      </w:rPr>
      <w:t>Gabinete do Vereador Professor Tulio</w:t>
    </w:r>
  </w:p>
  <w:p w:rsidR="002134EE" w:rsidRDefault="00000000">
    <w:pPr>
      <w:tabs>
        <w:tab w:val="center" w:pos="4513"/>
        <w:tab w:val="right" w:pos="9026"/>
      </w:tabs>
      <w:spacing w:line="240" w:lineRule="auto"/>
      <w:jc w:val="center"/>
      <w:rPr>
        <w:b/>
        <w:sz w:val="24"/>
        <w:szCs w:val="24"/>
      </w:rPr>
    </w:pPr>
    <w:r>
      <w:rPr>
        <w:b/>
        <w:sz w:val="24"/>
        <w:szCs w:val="24"/>
      </w:rPr>
      <w:t>Partido Socialismo e Liberdade (PSOL)</w:t>
    </w:r>
  </w:p>
  <w:p w:rsidR="002134EE" w:rsidRDefault="002134EE">
    <w:pPr>
      <w:tabs>
        <w:tab w:val="center" w:pos="4513"/>
        <w:tab w:val="right" w:pos="9026"/>
      </w:tabs>
      <w:spacing w:line="240" w:lineRule="auto"/>
      <w:jc w:val="center"/>
      <w:rPr>
        <w:b/>
        <w:sz w:val="24"/>
        <w:szCs w:val="24"/>
      </w:rPr>
    </w:pPr>
  </w:p>
  <w:p w:rsidR="002134EE" w:rsidRDefault="002134EE">
    <w:pPr>
      <w:tabs>
        <w:tab w:val="center" w:pos="4680"/>
        <w:tab w:val="right" w:pos="9360"/>
      </w:tabs>
      <w:spacing w:line="240" w:lineRule="auto"/>
      <w:rPr>
        <w:rFonts w:ascii="Aptos" w:eastAsia="Aptos" w:hAnsi="Aptos" w:cs="Aptos"/>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4EE"/>
    <w:rsid w:val="00110BF5"/>
    <w:rsid w:val="00130438"/>
    <w:rsid w:val="002134EE"/>
    <w:rsid w:val="002556EF"/>
    <w:rsid w:val="0066317C"/>
    <w:rsid w:val="008247C9"/>
    <w:rsid w:val="0092293A"/>
    <w:rsid w:val="00A728D3"/>
    <w:rsid w:val="00C83B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EDFAF"/>
  <w15:docId w15:val="{D42E4247-539C-4130-9647-08BA278C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806</Words>
  <Characters>4353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Professor Túlio</dc:creator>
  <cp:lastModifiedBy>Vereador Professor Túlio</cp:lastModifiedBy>
  <cp:revision>3</cp:revision>
  <dcterms:created xsi:type="dcterms:W3CDTF">2025-09-17T14:19:00Z</dcterms:created>
  <dcterms:modified xsi:type="dcterms:W3CDTF">2025-09-25T14:50:00Z</dcterms:modified>
</cp:coreProperties>
</file>