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EDUARDO PAIVA DA SILVA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00340/2025</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DISPÕE SOBRE A OBRIGATORIEDADE DE PAGAMENTO DE PREMIAÇÃO EM PECÚNIA AOS ATLETAS VENCEDORES DE CORRIDAS DE RUA, MARATONAS E EVENTOS CONGÊNERES QUE RECEBAM RECURSOS PÚBLICOS, ESTABELECE NORMAS DE AUTORIZAÇÃO E FISCALIZAÇÃO,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Autor: VEREADOR EDUARDO PAIVA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Câmara Municipal de Niterói decreta e eu sanciono e promulgo a seguinte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CAPÍTULO I – DAS DISPOSIÇÕES GERAIS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Esta Lei aplica-se a eventos esportivos de corrida de rua, maratonas, meias maratonas e congêneres realizados no Município de Niterói que sejam total ou parcialmente financiados com recursos orçamentários do Município de Niterói, mediante convênios, subvenções ou patrocínios diretos. 
</w:t>
      </w:r>
      <w:r>
        <w:rPr>
          <w:rFonts w:asciiTheme="minorHAnsi" w:hAnsiTheme="minorHAnsi" w:cstheme="minorHAnsi"/>
          <w:sz w:val="24"/>
        </w:rPr>
        <w:br/>
      </w:r>
      <w:r>
        <w:rPr>
          <w:rFonts w:asciiTheme="minorHAnsi" w:hAnsiTheme="minorHAnsi" w:cstheme="minorHAnsi"/>
          <w:sz w:val="24"/>
        </w:rPr>
        <w:t>Parágrafo único. Eventos que recebam exclusivamente apoio institucional sem repasse financeiro não se enquadram na obrigatoriedade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CAPÍTULO II – DA AUTORIZAÇÃO E DAS CONDIÇÕES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A concessão de autorização para a realização dos eventos previstos nesta Lei estará condicionada à apresentação prévia, por parte do organizador, dos seguintes documentos à Secretaria Municipal de Esporte e Lazer: 
</w:t>
      </w:r>
      <w:r>
        <w:rPr>
          <w:rFonts w:asciiTheme="minorHAnsi" w:hAnsiTheme="minorHAnsi" w:cstheme="minorHAnsi"/>
          <w:sz w:val="24"/>
        </w:rPr>
        <w:br/>
      </w:r>
      <w:r>
        <w:rPr>
          <w:rFonts w:asciiTheme="minorHAnsi" w:hAnsiTheme="minorHAnsi" w:cstheme="minorHAnsi"/>
          <w:sz w:val="24"/>
        </w:rPr>
        <w:t>I – Cópia do instrumento que formaliza o repasse de recursos públicos municipais (contrato, convênio, termo de fomento ou similar); 
</w:t>
      </w:r>
      <w:r>
        <w:rPr>
          <w:rFonts w:asciiTheme="minorHAnsi" w:hAnsiTheme="minorHAnsi" w:cstheme="minorHAnsi"/>
          <w:sz w:val="24"/>
        </w:rPr>
        <w:br/>
      </w:r>
      <w:r>
        <w:rPr>
          <w:rFonts w:asciiTheme="minorHAnsi" w:hAnsiTheme="minorHAnsi" w:cstheme="minorHAnsi"/>
          <w:sz w:val="24"/>
        </w:rPr>
        <w:t>II – Plano de Premiação detalhado, em conformidade com o disposto nesta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CAPÍTULO III – DA PREMIAÇÃO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Os organizadores deverão destinar o montante equivalente a, no mínimo, 10% (dez por cento) do valor recebido com recursos públicos para premiação dos atletas vencedores. 
</w:t>
      </w:r>
      <w:r>
        <w:rPr>
          <w:rFonts w:asciiTheme="minorHAnsi" w:hAnsiTheme="minorHAnsi" w:cstheme="minorHAnsi"/>
          <w:sz w:val="24"/>
        </w:rPr>
        <w:br/>
      </w:r>
      <w:r>
        <w:rPr>
          <w:rFonts w:asciiTheme="minorHAnsi" w:hAnsiTheme="minorHAnsi" w:cstheme="minorHAnsi"/>
          <w:sz w:val="24"/>
        </w:rPr>
        <w:t>§ 1º Ficam isentos da obrigatoriedade de premiação prevista neste artigo os eventos que não cobrarem taxa de inscrição dos participantes. 
</w:t>
      </w:r>
      <w:r>
        <w:rPr>
          <w:rFonts w:asciiTheme="minorHAnsi" w:hAnsiTheme="minorHAnsi" w:cstheme="minorHAnsi"/>
          <w:sz w:val="24"/>
        </w:rPr>
        <w:br/>
      </w:r>
      <w:r>
        <w:rPr>
          <w:rFonts w:asciiTheme="minorHAnsi" w:hAnsiTheme="minorHAnsi" w:cstheme="minorHAnsi"/>
          <w:sz w:val="24"/>
        </w:rPr>
        <w:t>§ 2º Nos eventos em que houver cobrança de taxa de inscrição, deverá ser assegurado desconto de 50% (cinquenta por cento) no valor da inscrição para pessoas idosas, com idade igual ou superior a 60 (sessenta) anos, na forma da legislação, e para pessoas com deficiência (PCD), mediante apresentação de documento comprobatório.
</w:t>
      </w:r>
      <w:r>
        <w:rPr>
          <w:rFonts w:asciiTheme="minorHAnsi" w:hAnsiTheme="minorHAnsi" w:cstheme="minorHAnsi"/>
          <w:sz w:val="24"/>
        </w:rPr>
        <w:br/>
      </w:r>
      <w:r>
        <w:rPr>
          <w:rFonts w:asciiTheme="minorHAnsi" w:hAnsiTheme="minorHAnsi" w:cstheme="minorHAnsi"/>
          <w:sz w:val="24"/>
        </w:rPr>
        <w:t>Art. 4º A premiação, custeada pelo montante definido no Art. 3º, será distribuída conforme os critérios definidos pelo organizador, que deverá considerar a criação de categorias para Pessoas com Deficiência (PCD) e participantes idosos. 
</w:t>
      </w:r>
      <w:r>
        <w:rPr>
          <w:rFonts w:asciiTheme="minorHAnsi" w:hAnsiTheme="minorHAnsi" w:cstheme="minorHAnsi"/>
          <w:sz w:val="24"/>
        </w:rPr>
        <w:br/>
      </w:r>
      <w:r>
        <w:rPr>
          <w:rFonts w:asciiTheme="minorHAnsi" w:hAnsiTheme="minorHAnsi" w:cstheme="minorHAnsi"/>
          <w:sz w:val="24"/>
        </w:rPr>
        <w:t>§ 1º Independentemente dos critérios adotados pelo organizador, a premiação deverá contemplar, no mínimo e obrigatoriamente, as seguintes categorias: 
</w:t>
      </w:r>
      <w:r>
        <w:rPr>
          <w:rFonts w:asciiTheme="minorHAnsi" w:hAnsiTheme="minorHAnsi" w:cstheme="minorHAnsi"/>
          <w:sz w:val="24"/>
        </w:rPr>
        <w:br/>
      </w:r>
      <w:r>
        <w:rPr>
          <w:rFonts w:asciiTheme="minorHAnsi" w:hAnsiTheme="minorHAnsi" w:cstheme="minorHAnsi"/>
          <w:sz w:val="24"/>
        </w:rPr>
        <w:t>I – Nos eventos com até 1.000 (mil) participantes: os 5 (cinco) primeiros colocados na categoria geral, masculino e feminino; 
</w:t>
      </w:r>
      <w:r>
        <w:rPr>
          <w:rFonts w:asciiTheme="minorHAnsi" w:hAnsiTheme="minorHAnsi" w:cstheme="minorHAnsi"/>
          <w:sz w:val="24"/>
        </w:rPr>
        <w:br/>
      </w:r>
      <w:r>
        <w:rPr>
          <w:rFonts w:asciiTheme="minorHAnsi" w:hAnsiTheme="minorHAnsi" w:cstheme="minorHAnsi"/>
          <w:sz w:val="24"/>
        </w:rPr>
        <w:t>II – Nos eventos com mais de 1.000 (mil) participantes: os 5 (cinco) primeiros colocados na categoria geral, masculino e feminino, e os 3 (três) primeiros colocados por faixa etária, masculino e feminino. 
</w:t>
      </w:r>
      <w:r>
        <w:rPr>
          <w:rFonts w:asciiTheme="minorHAnsi" w:hAnsiTheme="minorHAnsi" w:cstheme="minorHAnsi"/>
          <w:sz w:val="24"/>
        </w:rPr>
        <w:br/>
      </w:r>
      <w:r>
        <w:rPr>
          <w:rFonts w:asciiTheme="minorHAnsi" w:hAnsiTheme="minorHAnsi" w:cstheme="minorHAnsi"/>
          <w:sz w:val="24"/>
        </w:rPr>
        <w:t>§ 2º Os atletas premiados na categoria geral não poderão acumular premiações por faixa etária. 
</w:t>
      </w:r>
      <w:r>
        <w:rPr>
          <w:rFonts w:asciiTheme="minorHAnsi" w:hAnsiTheme="minorHAnsi" w:cstheme="minorHAnsi"/>
          <w:sz w:val="24"/>
        </w:rPr>
        <w:br/>
      </w:r>
      <w:r>
        <w:rPr>
          <w:rFonts w:asciiTheme="minorHAnsi" w:hAnsiTheme="minorHAnsi" w:cstheme="minorHAnsi"/>
          <w:sz w:val="24"/>
        </w:rPr>
        <w:t>§ 3º A classificação por faixa etária seguirá a Norma vigente da Confederação Brasileira de Atletismo – CBAt ou a norma que venha a substituí-la.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CAPÍTULO IV – DA TRANSPARÊNCIA E DA FISCALIZAÇÃO
</w:t>
      </w:r>
      <w:r>
        <w:rPr>
          <w:rFonts w:asciiTheme="minorHAnsi" w:hAnsiTheme="minorHAnsi" w:cstheme="minorHAnsi"/>
          <w:sz w:val="24"/>
        </w:rPr>
        <w:br/>
      </w:r>
      <w:r>
        <w:rPr>
          <w:rFonts w:asciiTheme="minorHAnsi" w:hAnsiTheme="minorHAnsi" w:cstheme="minorHAnsi"/>
          <w:sz w:val="24"/>
        </w:rPr>
        <w:t>Art. 5º O Regulamento do Evento e o Plano de Premiação detalhado, aprovado nos termos do Art. 2º, deverão ser amplamente divulgados nos canais oficiais do evento e no ato da inscrição, com antecedência mínima de 15 (quinze) dias da data de sua realização.
</w:t>
      </w:r>
      <w:r>
        <w:rPr>
          <w:rFonts w:asciiTheme="minorHAnsi" w:hAnsiTheme="minorHAnsi" w:cstheme="minorHAnsi"/>
          <w:sz w:val="24"/>
        </w:rPr>
        <w:br/>
      </w:r>
      <w:r>
        <w:rPr>
          <w:rFonts w:asciiTheme="minorHAnsi" w:hAnsiTheme="minorHAnsi" w:cstheme="minorHAnsi"/>
          <w:sz w:val="24"/>
        </w:rPr>
        <w:t>Art. 6º As informações consolidadas relativas ao total de recursos públicos recebidos, número final de participantes (totais, por categoria, pagantes e isentos) e o relatório completo da premiação efetivamente paga deverão ser publicados pelo organizador em seus canais oficiais de divulgação no prazo de até 30 (trinta) dias após a realização do evento.
</w:t>
      </w:r>
      <w:r>
        <w:rPr>
          <w:rFonts w:asciiTheme="minorHAnsi" w:hAnsiTheme="minorHAnsi" w:cstheme="minorHAnsi"/>
          <w:sz w:val="24"/>
        </w:rPr>
        <w:br/>
      </w:r>
      <w:r>
        <w:rPr>
          <w:rFonts w:asciiTheme="minorHAnsi" w:hAnsiTheme="minorHAnsi" w:cstheme="minorHAnsi"/>
          <w:sz w:val="24"/>
        </w:rPr>
        <w:t>Art. 7º A fiscalização do cumprimento desta Lei e a aplicação das sanções caberão à Secretaria Municipal de Esporte e Lazer. 
</w:t>
      </w:r>
      <w:r>
        <w:rPr>
          <w:rFonts w:asciiTheme="minorHAnsi" w:hAnsiTheme="minorHAnsi" w:cstheme="minorHAnsi"/>
          <w:sz w:val="24"/>
        </w:rPr>
        <w:br/>
      </w:r>
      <w:r>
        <w:rPr>
          <w:rFonts w:asciiTheme="minorHAnsi" w:hAnsiTheme="minorHAnsi" w:cstheme="minorHAnsi"/>
          <w:sz w:val="24"/>
        </w:rPr>
        <w:t>§ 1º O descumprimento desta Lei sujeitará o organizador às seguintes sanções:
</w:t>
      </w:r>
      <w:r>
        <w:rPr>
          <w:rFonts w:asciiTheme="minorHAnsi" w:hAnsiTheme="minorHAnsi" w:cstheme="minorHAnsi"/>
          <w:sz w:val="24"/>
        </w:rPr>
        <w:br/>
      </w:r>
      <w:r>
        <w:rPr>
          <w:rFonts w:asciiTheme="minorHAnsi" w:hAnsiTheme="minorHAnsi" w:cstheme="minorHAnsi"/>
          <w:sz w:val="24"/>
        </w:rPr>
        <w:t>I – multa no valor de: 
</w:t>
      </w:r>
      <w:r>
        <w:rPr>
          <w:rFonts w:asciiTheme="minorHAnsi" w:hAnsiTheme="minorHAnsi" w:cstheme="minorHAnsi"/>
          <w:sz w:val="24"/>
        </w:rPr>
        <w:br/>
      </w:r>
      <w:r>
        <w:rPr>
          <w:rFonts w:asciiTheme="minorHAnsi" w:hAnsiTheme="minorHAnsi" w:cstheme="minorHAnsi"/>
          <w:sz w:val="24"/>
        </w:rPr>
        <w:t>a) R$ 5.000,00 (cinco mil reais) para eventos com até 500 participantes; 
</w:t>
      </w:r>
      <w:r>
        <w:rPr>
          <w:rFonts w:asciiTheme="minorHAnsi" w:hAnsiTheme="minorHAnsi" w:cstheme="minorHAnsi"/>
          <w:sz w:val="24"/>
        </w:rPr>
        <w:br/>
      </w:r>
      <w:r>
        <w:rPr>
          <w:rFonts w:asciiTheme="minorHAnsi" w:hAnsiTheme="minorHAnsi" w:cstheme="minorHAnsi"/>
          <w:sz w:val="24"/>
        </w:rPr>
        <w:t>b) R$ 10.000,00 (dez mil reais) para eventos com mais de 500 e até 1.000 participantes; c) R$ 20.000,00 (vinte mil reais) para eventos com mais de 1.000 participantes; 
</w:t>
      </w:r>
      <w:r>
        <w:rPr>
          <w:rFonts w:asciiTheme="minorHAnsi" w:hAnsiTheme="minorHAnsi" w:cstheme="minorHAnsi"/>
          <w:sz w:val="24"/>
        </w:rPr>
        <w:br/>
      </w:r>
      <w:r>
        <w:rPr>
          <w:rFonts w:asciiTheme="minorHAnsi" w:hAnsiTheme="minorHAnsi" w:cstheme="minorHAnsi"/>
          <w:sz w:val="24"/>
        </w:rPr>
        <w:t>II – multa progressiva, acrescida de 10% a cada mês de inadimplência no pagamento da premiação, após notificação formal; 
</w:t>
      </w:r>
      <w:r>
        <w:rPr>
          <w:rFonts w:asciiTheme="minorHAnsi" w:hAnsiTheme="minorHAnsi" w:cstheme="minorHAnsi"/>
          <w:sz w:val="24"/>
        </w:rPr>
        <w:br/>
      </w:r>
      <w:r>
        <w:rPr>
          <w:rFonts w:asciiTheme="minorHAnsi" w:hAnsiTheme="minorHAnsi" w:cstheme="minorHAnsi"/>
          <w:sz w:val="24"/>
        </w:rPr>
        <w:t>III – impedimento de autorização para realização de novos eventos no Município até a regularização da situação e pelo prazo de até 36 (trinta e seis) meses em caso de infração reiterada.
</w:t>
      </w:r>
      <w:r>
        <w:rPr>
          <w:rFonts w:asciiTheme="minorHAnsi" w:hAnsiTheme="minorHAnsi" w:cstheme="minorHAnsi"/>
          <w:sz w:val="24"/>
        </w:rPr>
        <w:br/>
      </w:r>
      <w:r>
        <w:rPr>
          <w:rFonts w:asciiTheme="minorHAnsi" w:hAnsiTheme="minorHAnsi" w:cstheme="minorHAnsi"/>
          <w:sz w:val="24"/>
        </w:rPr>
        <w:t>CAPÍTULO V - DAS DISPOSIÇÕES FINAIS
</w:t>
      </w:r>
      <w:r>
        <w:rPr>
          <w:rFonts w:asciiTheme="minorHAnsi" w:hAnsiTheme="minorHAnsi" w:cstheme="minorHAnsi"/>
          <w:sz w:val="24"/>
        </w:rPr>
        <w:br/>
      </w:r>
      <w:r>
        <w:rPr>
          <w:rFonts w:asciiTheme="minorHAnsi" w:hAnsiTheme="minorHAnsi" w:cstheme="minorHAnsi"/>
          <w:sz w:val="24"/>
        </w:rPr>
        <w:t>Art. 8º O Poder Executivo poderá regulamentar a presente Lei no prazo de 90 (noventa) dias a contar de sua publicação.
</w:t>
      </w:r>
      <w:r>
        <w:rPr>
          <w:rFonts w:asciiTheme="minorHAnsi" w:hAnsiTheme="minorHAnsi" w:cstheme="minorHAnsi"/>
          <w:sz w:val="24"/>
        </w:rPr>
        <w:br/>
      </w:r>
      <w:r>
        <w:rPr>
          <w:rFonts w:asciiTheme="minorHAnsi" w:hAnsiTheme="minorHAnsi" w:cstheme="minorHAnsi"/>
          <w:sz w:val="24"/>
        </w:rPr>
        <w:t>Art. 9º Esta Lei entra em vigor na data de sua publicação.
</w:t>
      </w:r>
      <w:r>
        <w:rPr>
          <w:rFonts w:asciiTheme="minorHAnsi" w:hAnsiTheme="minorHAnsi" w:cstheme="minorHAnsi"/>
          <w:sz w:val="24"/>
        </w:rPr>
        <w:br/>
      </w:r>
      <w:r>
        <w:rPr>
          <w:rFonts w:asciiTheme="minorHAnsi" w:hAnsiTheme="minorHAnsi" w:cstheme="minorHAnsi"/>
          <w:sz w:val="24"/>
        </w:rPr>
        <w:t>Art. 10. Revogam-se as disposições em contrário.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prática de corridas de rua, maratonas e eventos esportivos afins tem crescido exponencialmente em Niterói, atraindo um número cada vez maior de participantes e movimentando a economia local. Essa expansão consolida o esporte como um instrumento de promoção da saúde, integração social e estímulo ao turismo esportivo.
</w:t>
      </w:r>
      <w:r>
        <w:rPr>
          <w:rFonts w:asciiTheme="minorHAnsi" w:hAnsiTheme="minorHAnsi" w:cstheme="minorHAnsi"/>
          <w:sz w:val="24"/>
        </w:rPr>
        <w:br/>
      </w:r>
      <w:r>
        <w:rPr>
          <w:rFonts w:asciiTheme="minorHAnsi" w:hAnsiTheme="minorHAnsi" w:cstheme="minorHAnsi"/>
          <w:sz w:val="24"/>
        </w:rPr>
        <w:t>No entanto, apesar desse crescimento, ainda é limitada a valorização concreta dos atletas locais e de rendimento, especialmente em eventos que contam com apoio do poder público. Por isso, este Projeto de Lei visa garantir que parte do incentivo público concedido aos organizadores desses eventos seja revertido diretamente em forma de premiação pecuniária aos atletas vencedores.
</w:t>
      </w:r>
      <w:r>
        <w:rPr>
          <w:rFonts w:asciiTheme="minorHAnsi" w:hAnsiTheme="minorHAnsi" w:cstheme="minorHAnsi"/>
          <w:sz w:val="24"/>
        </w:rPr>
        <w:br/>
      </w:r>
      <w:r>
        <w:rPr>
          <w:rFonts w:asciiTheme="minorHAnsi" w:hAnsiTheme="minorHAnsi" w:cstheme="minorHAnsi"/>
          <w:sz w:val="24"/>
        </w:rPr>
        <w:t>A obrigatoriedade proposta aplica-se apenas aos eventos que recebem recursos públicos financeiros, oriundos da administração pública municipal. O texto estabelece critérios claros e proporcionais para a destinação de valores à premiação, de forma justa, transparente e viável financeiramente para os organizadores.
</w:t>
      </w:r>
      <w:r>
        <w:rPr>
          <w:rFonts w:asciiTheme="minorHAnsi" w:hAnsiTheme="minorHAnsi" w:cstheme="minorHAnsi"/>
          <w:sz w:val="24"/>
        </w:rPr>
        <w:br/>
      </w:r>
      <w:r>
        <w:rPr>
          <w:rFonts w:asciiTheme="minorHAnsi" w:hAnsiTheme="minorHAnsi" w:cstheme="minorHAnsi"/>
          <w:sz w:val="24"/>
        </w:rPr>
        <w:t>Ao condicionar a obrigação da premiação ao recebimento de apoio público, busca-se um equilíbrio entre o fomento ao esporte e a responsabilidade na gestão dos recursos públicos. Tal proposta encontra inspiração em legislações exitosas, como a Lei nº 14.952/2014, do município de Campinas, que institui diretrizes semelhantes, mas aqui com aprimoramentos voltados à realidade local de Niterói.
</w:t>
      </w:r>
      <w:r>
        <w:rPr>
          <w:rFonts w:asciiTheme="minorHAnsi" w:hAnsiTheme="minorHAnsi" w:cstheme="minorHAnsi"/>
          <w:sz w:val="24"/>
        </w:rPr>
        <w:br/>
      </w:r>
      <w:r>
        <w:rPr>
          <w:rFonts w:asciiTheme="minorHAnsi" w:hAnsiTheme="minorHAnsi" w:cstheme="minorHAnsi"/>
          <w:sz w:val="24"/>
        </w:rPr>
        <w:t>Este projeto foi cuidadosamente elaborado para ser completo e eficaz, trazendo benefícios diretos à cidade por meio de uma estrutura robusta que:
</w:t>
      </w:r>
      <w:r>
        <w:rPr>
          <w:rFonts w:asciiTheme="minorHAnsi" w:hAnsiTheme="minorHAnsi" w:cstheme="minorHAnsi"/>
          <w:sz w:val="24"/>
        </w:rPr>
        <w:br/>
      </w:r>
      <w:r>
        <w:rPr>
          <w:rFonts w:asciiTheme="minorHAnsi" w:hAnsiTheme="minorHAnsi" w:cstheme="minorHAnsi"/>
          <w:sz w:val="24"/>
        </w:rPr>
        <w:t>1.</w:t>
      </w:r>
      <w:r>
        <w:rPr>
          <w:rFonts w:asciiTheme="minorHAnsi" w:hAnsiTheme="minorHAnsi" w:cstheme="minorHAnsi"/>
          <w:sz w:val="24"/>
        </w:rPr>
        <w:tab/>
      </w:r>
      <w:r>
        <w:rPr>
          <w:rFonts w:asciiTheme="minorHAnsi" w:hAnsiTheme="minorHAnsi" w:cstheme="minorHAnsi"/>
          <w:sz w:val="24"/>
        </w:rPr>
        <w:t>Valoriza o Atleta: Reconhece e recompensa financeiramente o esforço e a dedicação dos competidores, estabelecendo um piso mínimo de premiação nas principais categorias e estimulando o engajamento esportivo.
</w:t>
      </w:r>
      <w:r>
        <w:rPr>
          <w:rFonts w:asciiTheme="minorHAnsi" w:hAnsiTheme="minorHAnsi" w:cstheme="minorHAnsi"/>
          <w:sz w:val="24"/>
        </w:rPr>
        <w:br/>
      </w:r>
      <w:r>
        <w:rPr>
          <w:rFonts w:asciiTheme="minorHAnsi" w:hAnsiTheme="minorHAnsi" w:cstheme="minorHAnsi"/>
          <w:sz w:val="24"/>
        </w:rPr>
        <w:t>2.</w:t>
      </w:r>
      <w:r>
        <w:rPr>
          <w:rFonts w:asciiTheme="minorHAnsi" w:hAnsiTheme="minorHAnsi" w:cstheme="minorHAnsi"/>
          <w:sz w:val="24"/>
        </w:rPr>
        <w:tab/>
      </w:r>
      <w:r>
        <w:rPr>
          <w:rFonts w:asciiTheme="minorHAnsi" w:hAnsiTheme="minorHAnsi" w:cstheme="minorHAnsi"/>
          <w:sz w:val="24"/>
        </w:rPr>
        <w:t>Fortalece o Esporte de Rendimento: Ao garantir prêmios em dinheiro, incentiva o surgimento de novos talentos e aumenta a competitividade dos eventos, elevando o nível técnico das provas realizadas no município.
</w:t>
      </w:r>
      <w:r>
        <w:rPr>
          <w:rFonts w:asciiTheme="minorHAnsi" w:hAnsiTheme="minorHAnsi" w:cstheme="minorHAnsi"/>
          <w:sz w:val="24"/>
        </w:rPr>
        <w:br/>
      </w:r>
      <w:r>
        <w:rPr>
          <w:rFonts w:asciiTheme="minorHAnsi" w:hAnsiTheme="minorHAnsi" w:cstheme="minorHAnsi"/>
          <w:sz w:val="24"/>
        </w:rPr>
        <w:t>3.</w:t>
      </w:r>
      <w:r>
        <w:rPr>
          <w:rFonts w:asciiTheme="minorHAnsi" w:hAnsiTheme="minorHAnsi" w:cstheme="minorHAnsi"/>
          <w:sz w:val="24"/>
        </w:rPr>
        <w:tab/>
      </w:r>
      <w:r>
        <w:rPr>
          <w:rFonts w:asciiTheme="minorHAnsi" w:hAnsiTheme="minorHAnsi" w:cstheme="minorHAnsi"/>
          <w:sz w:val="24"/>
        </w:rPr>
        <w:t>Garante a Transparência e a Efetividade: O projeto cria um ciclo completo de controle e publicidade. Exige a autorização prévia do evento mediante apresentação de um plano de premiação, garante a publicidade deste plano aos atletas antes da prova e determina a prestação de contas final após o evento, assegurando o bom uso do dinheiro público do início ao fim.
</w:t>
      </w:r>
      <w:r>
        <w:rPr>
          <w:rFonts w:asciiTheme="minorHAnsi" w:hAnsiTheme="minorHAnsi" w:cstheme="minorHAnsi"/>
          <w:sz w:val="24"/>
        </w:rPr>
        <w:br/>
      </w:r>
      <w:r>
        <w:rPr>
          <w:rFonts w:asciiTheme="minorHAnsi" w:hAnsiTheme="minorHAnsi" w:cstheme="minorHAnsi"/>
          <w:sz w:val="24"/>
        </w:rPr>
        <w:t>4.</w:t>
      </w:r>
      <w:r>
        <w:rPr>
          <w:rFonts w:asciiTheme="minorHAnsi" w:hAnsiTheme="minorHAnsi" w:cstheme="minorHAnsi"/>
          <w:sz w:val="24"/>
        </w:rPr>
        <w:tab/>
      </w:r>
      <w:r>
        <w:rPr>
          <w:rFonts w:asciiTheme="minorHAnsi" w:hAnsiTheme="minorHAnsi" w:cstheme="minorHAnsi"/>
          <w:sz w:val="24"/>
        </w:rPr>
        <w:t>Define um Mecanismo de Fiscalização Claro: A lei designa expressamente a Secretaria Municipal de Esporte e Lazer como o órgão responsável por fiscalizar o cumprimento das normas e aplicar as sanções previstas, garantindo que a legislação não seja apenas uma declaração de intenções, mas uma regra com efetividade prática.
</w:t>
      </w:r>
      <w:r>
        <w:rPr>
          <w:rFonts w:asciiTheme="minorHAnsi" w:hAnsiTheme="minorHAnsi" w:cstheme="minorHAnsi"/>
          <w:sz w:val="24"/>
        </w:rPr>
        <w:br/>
      </w:r>
      <w:r>
        <w:rPr>
          <w:rFonts w:asciiTheme="minorHAnsi" w:hAnsiTheme="minorHAnsi" w:cstheme="minorHAnsi"/>
          <w:sz w:val="24"/>
        </w:rPr>
        <w:t>5.</w:t>
      </w:r>
      <w:r>
        <w:rPr>
          <w:rFonts w:asciiTheme="minorHAnsi" w:hAnsiTheme="minorHAnsi" w:cstheme="minorHAnsi"/>
          <w:sz w:val="24"/>
        </w:rPr>
        <w:tab/>
      </w:r>
      <w:r>
        <w:rPr>
          <w:rFonts w:asciiTheme="minorHAnsi" w:hAnsiTheme="minorHAnsi" w:cstheme="minorHAnsi"/>
          <w:sz w:val="24"/>
        </w:rPr>
        <w:t>Fomenta a Inclusão de Forma Inteligente: Em vez de impor regras rígidas que poderiam desestimular os organizadores, a lei adota uma abordagem moderna ao determinar que a organização dos eventos deve considerar a criação de prêmios para categorias de Pessoas com Deficiência (PCD) e de atletas idosos, conferindo a liberdade para que a inclusão seja praticada de forma voluntária e consciente.
</w:t>
      </w:r>
      <w:r>
        <w:rPr>
          <w:rFonts w:asciiTheme="minorHAnsi" w:hAnsiTheme="minorHAnsi" w:cstheme="minorHAnsi"/>
          <w:sz w:val="24"/>
        </w:rPr>
        <w:br/>
      </w:r>
      <w:r>
        <w:rPr>
          <w:rFonts w:asciiTheme="minorHAnsi" w:hAnsiTheme="minorHAnsi" w:cstheme="minorHAnsi"/>
          <w:sz w:val="24"/>
        </w:rPr>
        <w:t>6.</w:t>
      </w:r>
      <w:r>
        <w:rPr>
          <w:rFonts w:asciiTheme="minorHAnsi" w:hAnsiTheme="minorHAnsi" w:cstheme="minorHAnsi"/>
          <w:sz w:val="24"/>
        </w:rPr>
        <w:tab/>
      </w:r>
      <w:r>
        <w:rPr>
          <w:rFonts w:asciiTheme="minorHAnsi" w:hAnsiTheme="minorHAnsi" w:cstheme="minorHAnsi"/>
          <w:sz w:val="24"/>
        </w:rPr>
        <w:t>Fortalece o Calendário Esportivo Municipal: Com eventos mais organizados, transparentes e atrativos para atletas de alto rendimento, Niterói se consolida como um polo esportivo de referência, movimentando a economia, o turismo e a rede hoteleira da cidade.
</w:t>
      </w:r>
      <w:r>
        <w:rPr>
          <w:rFonts w:asciiTheme="minorHAnsi" w:hAnsiTheme="minorHAnsi" w:cstheme="minorHAnsi"/>
          <w:sz w:val="24"/>
        </w:rPr>
        <w:br/>
      </w:r>
      <w:r>
        <w:rPr>
          <w:rFonts w:asciiTheme="minorHAnsi" w:hAnsiTheme="minorHAnsi" w:cstheme="minorHAnsi"/>
          <w:sz w:val="24"/>
        </w:rPr>
        <w:t>Diante do exposto, e ciente da importância de fomentar o esporte, valorizar nossos atletas e assegurar o bom uso dos recursos públicos através de uma legislação completa e bem estruturada, conto com o apoio dos nobres Vereadores para a aprovação deste Projeto de Lei.</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12 de Agosto de 2025</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EDUARDO PAIVA DA SILVA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