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699ABF" w14:textId="77777777" w:rsidR="00301322" w:rsidRPr="00A67388" w:rsidRDefault="00301322" w:rsidP="00301322">
      <w:pPr>
        <w:pStyle w:val="Ttulo5"/>
        <w:jc w:val="center"/>
        <w:rPr>
          <w:rFonts w:ascii="Times New Roman" w:hAnsi="Times New Roman" w:cs="Times New Roman"/>
        </w:rPr>
      </w:pPr>
      <w:r w:rsidRPr="00A67388">
        <w:rPr>
          <w:rFonts w:ascii="Times New Roman" w:hAnsi="Times New Roman" w:cs="Times New Roman"/>
        </w:rPr>
        <w:t>PARECER N° ___/2025</w:t>
      </w:r>
    </w:p>
    <w:p w14:paraId="1DEFD061" w14:textId="77777777" w:rsidR="00C02F15" w:rsidRPr="00365C6C" w:rsidRDefault="00C02F15" w:rsidP="00301322">
      <w:pPr>
        <w:pStyle w:val="Ttulo4"/>
        <w:jc w:val="center"/>
        <w:rPr>
          <w:rFonts w:ascii="Times New Roman" w:hAnsi="Times New Roman" w:cs="Times New Roman"/>
          <w:b w:val="0"/>
          <w:bCs w:val="0"/>
        </w:rPr>
      </w:pPr>
    </w:p>
    <w:p w14:paraId="37D8B1E2" w14:textId="4526CD66" w:rsidR="00301322" w:rsidRPr="00806CE4" w:rsidRDefault="00301322" w:rsidP="00301322">
      <w:pPr>
        <w:pStyle w:val="Ttulo9"/>
        <w:spacing w:before="0"/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</w:pPr>
      <w:r w:rsidRPr="00806CE4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  <w:t>Projeto de Lei nº 00</w:t>
      </w:r>
      <w:r w:rsidR="00365C6C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  <w:t>311</w:t>
      </w:r>
      <w:r w:rsidRPr="00806CE4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</w:rPr>
        <w:t>/2025</w:t>
      </w:r>
    </w:p>
    <w:p w14:paraId="0F2D0552" w14:textId="200D4700" w:rsidR="00301322" w:rsidRPr="00A67388" w:rsidRDefault="00301322" w:rsidP="00301322">
      <w:pPr>
        <w:pStyle w:val="Ttulo6"/>
        <w:rPr>
          <w:rFonts w:ascii="Times New Roman" w:hAnsi="Times New Roman" w:cs="Times New Roman"/>
          <w:b w:val="0"/>
          <w:bCs w:val="0"/>
          <w:sz w:val="24"/>
        </w:rPr>
      </w:pPr>
      <w:r w:rsidRPr="00A67388">
        <w:rPr>
          <w:rFonts w:ascii="Times New Roman" w:hAnsi="Times New Roman" w:cs="Times New Roman"/>
          <w:sz w:val="24"/>
        </w:rPr>
        <w:t>Autor</w:t>
      </w:r>
      <w:r w:rsidRPr="00A67388">
        <w:rPr>
          <w:rFonts w:ascii="Times New Roman" w:hAnsi="Times New Roman" w:cs="Times New Roman"/>
          <w:b w:val="0"/>
          <w:sz w:val="24"/>
        </w:rPr>
        <w:t xml:space="preserve">: Vereador </w:t>
      </w:r>
      <w:r w:rsidR="00365C6C">
        <w:rPr>
          <w:rFonts w:ascii="Times New Roman" w:hAnsi="Times New Roman" w:cs="Times New Roman"/>
          <w:b w:val="0"/>
          <w:sz w:val="24"/>
        </w:rPr>
        <w:t>Rodrigo Farah</w:t>
      </w:r>
      <w:r w:rsidRPr="00A67388">
        <w:rPr>
          <w:rFonts w:ascii="Times New Roman" w:hAnsi="Times New Roman" w:cs="Times New Roman"/>
          <w:b w:val="0"/>
          <w:sz w:val="24"/>
        </w:rPr>
        <w:t xml:space="preserve">    </w:t>
      </w:r>
    </w:p>
    <w:p w14:paraId="4D31C293" w14:textId="77777777" w:rsidR="00301322" w:rsidRPr="00A67388" w:rsidRDefault="00301322" w:rsidP="00301322">
      <w:pPr>
        <w:rPr>
          <w:bCs/>
        </w:rPr>
      </w:pPr>
      <w:r w:rsidRPr="00A67388">
        <w:rPr>
          <w:b/>
        </w:rPr>
        <w:t>Relator:</w:t>
      </w:r>
      <w:r w:rsidRPr="00A67388">
        <w:rPr>
          <w:bCs/>
        </w:rPr>
        <w:t xml:space="preserve"> Vereador Leandro Portugal</w:t>
      </w:r>
    </w:p>
    <w:p w14:paraId="09026C8E" w14:textId="77777777" w:rsidR="00301322" w:rsidRPr="00A67388" w:rsidRDefault="00301322" w:rsidP="00301322">
      <w:pPr>
        <w:rPr>
          <w:bCs/>
        </w:rPr>
      </w:pPr>
      <w:r w:rsidRPr="00A67388">
        <w:rPr>
          <w:bCs/>
        </w:rPr>
        <w:t xml:space="preserve"> </w:t>
      </w:r>
    </w:p>
    <w:p w14:paraId="67CAC1AD" w14:textId="185E71D3" w:rsidR="005C0E22" w:rsidRPr="000B1CCA" w:rsidRDefault="005C0E22" w:rsidP="005C0E22">
      <w:pPr>
        <w:spacing w:line="360" w:lineRule="auto"/>
        <w:ind w:left="2835"/>
        <w:jc w:val="both"/>
        <w:rPr>
          <w:lang w:eastAsia="en-US"/>
        </w:rPr>
      </w:pPr>
      <w:r w:rsidRPr="000B1CCA">
        <w:rPr>
          <w:b/>
        </w:rPr>
        <w:t>Ementa:</w:t>
      </w:r>
      <w:r w:rsidRPr="000B1CCA">
        <w:t xml:space="preserve"> </w:t>
      </w:r>
      <w:r>
        <w:rPr>
          <w:lang w:eastAsia="en-US"/>
        </w:rPr>
        <w:t>Projeto de Lei nº 31</w:t>
      </w:r>
      <w:r>
        <w:rPr>
          <w:lang w:eastAsia="en-US"/>
        </w:rPr>
        <w:t>1</w:t>
      </w:r>
      <w:r>
        <w:rPr>
          <w:lang w:eastAsia="en-US"/>
        </w:rPr>
        <w:t xml:space="preserve">/2025. Ausência de óbice ao prosseguimento do projeto. Conformidade. Deliberação. Aprovação. PARECER FAVORÁVEL. </w:t>
      </w:r>
    </w:p>
    <w:p w14:paraId="68750AB9" w14:textId="77777777" w:rsidR="005C0E22" w:rsidRPr="000B1CCA" w:rsidRDefault="005C0E22" w:rsidP="005C0E22">
      <w:pPr>
        <w:spacing w:line="360" w:lineRule="auto"/>
        <w:jc w:val="both"/>
      </w:pPr>
    </w:p>
    <w:p w14:paraId="6D29453A" w14:textId="77777777" w:rsidR="005C0E22" w:rsidRDefault="005C0E22" w:rsidP="005C0E22">
      <w:pPr>
        <w:spacing w:line="360" w:lineRule="auto"/>
        <w:jc w:val="both"/>
        <w:rPr>
          <w:b/>
        </w:rPr>
      </w:pPr>
      <w:r w:rsidRPr="000B1CCA">
        <w:rPr>
          <w:b/>
        </w:rPr>
        <w:t>I –</w:t>
      </w:r>
      <w:r w:rsidRPr="000B1CCA">
        <w:t xml:space="preserve"> </w:t>
      </w:r>
      <w:r w:rsidRPr="000B1CCA">
        <w:rPr>
          <w:b/>
        </w:rPr>
        <w:t>Relatório</w:t>
      </w:r>
    </w:p>
    <w:p w14:paraId="6351C318" w14:textId="3C3B4082" w:rsidR="005C0E22" w:rsidRDefault="005C0E22" w:rsidP="005C0E22">
      <w:pPr>
        <w:ind w:firstLine="708"/>
        <w:jc w:val="both"/>
        <w:rPr>
          <w:rFonts w:cs="Tahoma"/>
        </w:rPr>
      </w:pPr>
      <w:r w:rsidRPr="00FD20A6">
        <w:rPr>
          <w:rFonts w:cs="Tahoma"/>
        </w:rPr>
        <w:t xml:space="preserve">Conforme analisado pela Comissão de Constituição e Justiça e Redação final, a </w:t>
      </w:r>
      <w:r>
        <w:rPr>
          <w:rFonts w:cs="Tahoma"/>
        </w:rPr>
        <w:t xml:space="preserve">matéria apresentada no presente </w:t>
      </w:r>
      <w:r w:rsidRPr="00FD20A6">
        <w:rPr>
          <w:rFonts w:cs="Tahoma"/>
          <w:b/>
        </w:rPr>
        <w:t xml:space="preserve">Projeto de Lei nº </w:t>
      </w:r>
      <w:r>
        <w:rPr>
          <w:rFonts w:cs="Tahoma"/>
          <w:b/>
        </w:rPr>
        <w:t>31</w:t>
      </w:r>
      <w:r>
        <w:rPr>
          <w:rFonts w:cs="Tahoma"/>
          <w:b/>
        </w:rPr>
        <w:t>1</w:t>
      </w:r>
      <w:r>
        <w:rPr>
          <w:rFonts w:cs="Tahoma"/>
          <w:b/>
        </w:rPr>
        <w:t>/2025</w:t>
      </w:r>
      <w:r w:rsidRPr="00FD20A6">
        <w:rPr>
          <w:rFonts w:cs="Tahoma"/>
        </w:rPr>
        <w:t xml:space="preserve"> </w:t>
      </w:r>
      <w:r>
        <w:rPr>
          <w:rFonts w:cs="Tahoma"/>
        </w:rPr>
        <w:t>cumpre os requisitos de constituc</w:t>
      </w:r>
      <w:r w:rsidRPr="00FD20A6">
        <w:rPr>
          <w:rFonts w:cs="Tahoma"/>
        </w:rPr>
        <w:t>ionalidade formal e material</w:t>
      </w:r>
      <w:r>
        <w:rPr>
          <w:rFonts w:cs="Tahoma"/>
        </w:rPr>
        <w:t>, bem como d</w:t>
      </w:r>
      <w:r w:rsidRPr="00FD20A6">
        <w:rPr>
          <w:rFonts w:cs="Tahoma"/>
        </w:rPr>
        <w:t>e juridicidade da proposiçã</w:t>
      </w:r>
      <w:r>
        <w:rPr>
          <w:rFonts w:cs="Tahoma"/>
        </w:rPr>
        <w:t>o, não tendo sido</w:t>
      </w:r>
      <w:r w:rsidRPr="00FD20A6">
        <w:rPr>
          <w:rFonts w:cs="Tahoma"/>
        </w:rPr>
        <w:t xml:space="preserve"> </w:t>
      </w:r>
      <w:r>
        <w:rPr>
          <w:rFonts w:cs="Tahoma"/>
        </w:rPr>
        <w:t>identificado</w:t>
      </w:r>
      <w:r w:rsidRPr="00FD20A6">
        <w:rPr>
          <w:rFonts w:cs="Tahoma"/>
        </w:rPr>
        <w:t xml:space="preserve"> impedime</w:t>
      </w:r>
      <w:r>
        <w:rPr>
          <w:rFonts w:cs="Tahoma"/>
        </w:rPr>
        <w:t>nto ao prosseguimento do projeto.</w:t>
      </w:r>
      <w:r w:rsidRPr="00FD20A6">
        <w:rPr>
          <w:rFonts w:cs="Tahoma"/>
        </w:rPr>
        <w:t xml:space="preserve"> </w:t>
      </w:r>
    </w:p>
    <w:p w14:paraId="52B667D4" w14:textId="77777777" w:rsidR="005C0E22" w:rsidRDefault="005C0E22" w:rsidP="005C0E22">
      <w:pPr>
        <w:jc w:val="both"/>
        <w:rPr>
          <w:rFonts w:cs="Tahoma"/>
        </w:rPr>
      </w:pPr>
    </w:p>
    <w:p w14:paraId="3ABA1060" w14:textId="77777777" w:rsidR="005C0E22" w:rsidRDefault="005C0E22" w:rsidP="005C0E22">
      <w:pPr>
        <w:ind w:firstLine="708"/>
        <w:jc w:val="both"/>
        <w:rPr>
          <w:rFonts w:cs="Tahoma"/>
        </w:rPr>
      </w:pPr>
      <w:r>
        <w:rPr>
          <w:rFonts w:cs="Tahoma"/>
        </w:rPr>
        <w:t>Ademais, f</w:t>
      </w:r>
      <w:r w:rsidRPr="00FD20A6">
        <w:rPr>
          <w:rFonts w:cs="Tahoma"/>
        </w:rPr>
        <w:t>oi considerado, ainda, que a proposta atende as disposições legais</w:t>
      </w:r>
      <w:r>
        <w:rPr>
          <w:rFonts w:cs="Tahoma"/>
        </w:rPr>
        <w:t>, razão pela qual</w:t>
      </w:r>
      <w:r w:rsidRPr="00FD20A6">
        <w:rPr>
          <w:rFonts w:cs="Tahoma"/>
        </w:rPr>
        <w:t xml:space="preserve"> o parecer foi </w:t>
      </w:r>
      <w:r w:rsidRPr="00FD20A6">
        <w:rPr>
          <w:rFonts w:cs="Tahoma"/>
          <w:b/>
        </w:rPr>
        <w:t>FAVORÁVEL</w:t>
      </w:r>
      <w:r>
        <w:rPr>
          <w:rFonts w:cs="Tahoma"/>
          <w:b/>
        </w:rPr>
        <w:t xml:space="preserve">, </w:t>
      </w:r>
      <w:r>
        <w:rPr>
          <w:rFonts w:cs="Tahoma"/>
        </w:rPr>
        <w:t>de modo que o feito tenha continuidade em</w:t>
      </w:r>
      <w:r w:rsidRPr="00FD20A6">
        <w:rPr>
          <w:rFonts w:cs="Tahoma"/>
        </w:rPr>
        <w:t xml:space="preserve"> seu trâmite </w:t>
      </w:r>
      <w:r>
        <w:rPr>
          <w:rFonts w:cs="Tahoma"/>
        </w:rPr>
        <w:t xml:space="preserve">na forma </w:t>
      </w:r>
      <w:r w:rsidRPr="00FD20A6">
        <w:rPr>
          <w:rFonts w:cs="Tahoma"/>
        </w:rPr>
        <w:t>regimental</w:t>
      </w:r>
      <w:r>
        <w:rPr>
          <w:rFonts w:cs="Tahoma"/>
        </w:rPr>
        <w:t>.</w:t>
      </w:r>
    </w:p>
    <w:p w14:paraId="0F12FCFB" w14:textId="77777777" w:rsidR="005C0E22" w:rsidRPr="00FD20A6" w:rsidRDefault="005C0E22" w:rsidP="005C0E22">
      <w:pPr>
        <w:ind w:firstLine="708"/>
        <w:jc w:val="both"/>
        <w:rPr>
          <w:rFonts w:cs="Tahoma"/>
        </w:rPr>
      </w:pPr>
    </w:p>
    <w:p w14:paraId="667FF54F" w14:textId="77777777" w:rsidR="005C0E22" w:rsidRPr="00FD20A6" w:rsidRDefault="005C0E22" w:rsidP="005C0E22">
      <w:pPr>
        <w:jc w:val="both"/>
        <w:rPr>
          <w:rFonts w:cs="Tahoma"/>
        </w:rPr>
      </w:pPr>
      <w:r w:rsidRPr="00FD20A6">
        <w:rPr>
          <w:rFonts w:cs="Tahoma"/>
        </w:rPr>
        <w:t xml:space="preserve">           </w:t>
      </w:r>
      <w:r>
        <w:rPr>
          <w:rFonts w:cs="Tahoma"/>
        </w:rPr>
        <w:t xml:space="preserve">Assim sendo, uma vez submetido </w:t>
      </w:r>
      <w:r w:rsidRPr="00FD20A6">
        <w:rPr>
          <w:rFonts w:cs="Tahoma"/>
        </w:rPr>
        <w:t>à</w:t>
      </w:r>
      <w:r>
        <w:rPr>
          <w:rFonts w:cs="Tahoma"/>
        </w:rPr>
        <w:t xml:space="preserve"> Comissão Permanente de Urbanismo, Obras, Serviços Públicos, Transportes e Trânsito - CUOSPTT</w:t>
      </w:r>
      <w:r w:rsidRPr="00FD20A6">
        <w:rPr>
          <w:rFonts w:cs="Tahoma"/>
        </w:rPr>
        <w:t xml:space="preserve">, </w:t>
      </w:r>
      <w:r>
        <w:rPr>
          <w:rFonts w:cs="Tahoma"/>
        </w:rPr>
        <w:t xml:space="preserve">cabe, nesse momento, </w:t>
      </w:r>
      <w:r w:rsidRPr="00FD20A6">
        <w:rPr>
          <w:rFonts w:cs="Tahoma"/>
        </w:rPr>
        <w:t>encaminhar</w:t>
      </w:r>
      <w:r>
        <w:rPr>
          <w:rFonts w:cs="Tahoma"/>
        </w:rPr>
        <w:t xml:space="preserve"> </w:t>
      </w:r>
      <w:r w:rsidRPr="00FD20A6">
        <w:rPr>
          <w:rFonts w:cs="Tahoma"/>
        </w:rPr>
        <w:t xml:space="preserve">voto </w:t>
      </w:r>
      <w:r>
        <w:rPr>
          <w:rFonts w:cs="Tahoma"/>
        </w:rPr>
        <w:t>de</w:t>
      </w:r>
      <w:r w:rsidRPr="00FD20A6">
        <w:rPr>
          <w:rFonts w:cs="Tahoma"/>
        </w:rPr>
        <w:t xml:space="preserve"> acordo com o que é pertinen</w:t>
      </w:r>
      <w:r>
        <w:rPr>
          <w:rFonts w:cs="Tahoma"/>
        </w:rPr>
        <w:t>te ser julgado por esta Comissão</w:t>
      </w:r>
      <w:r w:rsidRPr="00FD20A6">
        <w:rPr>
          <w:rFonts w:cs="Tahoma"/>
        </w:rPr>
        <w:t>.</w:t>
      </w:r>
    </w:p>
    <w:p w14:paraId="55F2C684" w14:textId="77777777" w:rsidR="005C0E22" w:rsidRPr="000B1CCA" w:rsidRDefault="005C0E22" w:rsidP="005C0E22">
      <w:pPr>
        <w:spacing w:line="360" w:lineRule="auto"/>
        <w:jc w:val="both"/>
      </w:pPr>
    </w:p>
    <w:p w14:paraId="5DB6A898" w14:textId="77777777" w:rsidR="005C0E22" w:rsidRPr="000B1CCA" w:rsidRDefault="005C0E22" w:rsidP="005C0E22">
      <w:pPr>
        <w:spacing w:line="360" w:lineRule="auto"/>
        <w:jc w:val="both"/>
        <w:rPr>
          <w:b/>
        </w:rPr>
      </w:pPr>
      <w:r w:rsidRPr="000B1CCA">
        <w:rPr>
          <w:b/>
        </w:rPr>
        <w:t>II –</w:t>
      </w:r>
      <w:r w:rsidRPr="000B1CCA">
        <w:t xml:space="preserve"> </w:t>
      </w:r>
      <w:r w:rsidRPr="000B1CCA">
        <w:rPr>
          <w:b/>
        </w:rPr>
        <w:t>Voto do Relator</w:t>
      </w:r>
    </w:p>
    <w:p w14:paraId="436EA59C" w14:textId="0CEC2AEF" w:rsidR="005C0E22" w:rsidRDefault="005C0E22" w:rsidP="005C0E22">
      <w:pPr>
        <w:ind w:firstLine="708"/>
        <w:jc w:val="both"/>
        <w:rPr>
          <w:rFonts w:cs="Tahoma"/>
        </w:rPr>
      </w:pPr>
      <w:r w:rsidRPr="00FD20A6">
        <w:rPr>
          <w:rFonts w:cs="Tahoma"/>
        </w:rPr>
        <w:t xml:space="preserve">Trata-se do exame da proposição contemplada no </w:t>
      </w:r>
      <w:r w:rsidRPr="00FD20A6">
        <w:rPr>
          <w:rFonts w:cs="Tahoma"/>
          <w:b/>
        </w:rPr>
        <w:t>Projeto de Lei</w:t>
      </w:r>
      <w:r w:rsidRPr="00FD20A6">
        <w:rPr>
          <w:rFonts w:cs="Tahoma"/>
        </w:rPr>
        <w:t xml:space="preserve"> </w:t>
      </w:r>
      <w:r>
        <w:rPr>
          <w:rFonts w:cs="Tahoma"/>
          <w:b/>
        </w:rPr>
        <w:t>n</w:t>
      </w:r>
      <w:r w:rsidRPr="00FD20A6">
        <w:rPr>
          <w:rFonts w:cs="Tahoma"/>
          <w:b/>
        </w:rPr>
        <w:t>º</w:t>
      </w:r>
      <w:r>
        <w:rPr>
          <w:rFonts w:cs="Tahoma"/>
          <w:b/>
        </w:rPr>
        <w:t xml:space="preserve"> 31</w:t>
      </w:r>
      <w:r>
        <w:rPr>
          <w:rFonts w:cs="Tahoma"/>
          <w:b/>
        </w:rPr>
        <w:t>1</w:t>
      </w:r>
      <w:r>
        <w:rPr>
          <w:rFonts w:cs="Tahoma"/>
          <w:b/>
        </w:rPr>
        <w:t>/</w:t>
      </w:r>
      <w:r w:rsidRPr="00FD20A6">
        <w:rPr>
          <w:rFonts w:cs="Tahoma"/>
          <w:b/>
        </w:rPr>
        <w:t>20</w:t>
      </w:r>
      <w:r>
        <w:rPr>
          <w:rFonts w:cs="Tahoma"/>
          <w:b/>
        </w:rPr>
        <w:t>25</w:t>
      </w:r>
      <w:r w:rsidRPr="00FD20A6">
        <w:rPr>
          <w:rFonts w:cs="Tahoma"/>
        </w:rPr>
        <w:t>,</w:t>
      </w:r>
      <w:r>
        <w:rPr>
          <w:rFonts w:cs="Tahoma"/>
        </w:rPr>
        <w:t xml:space="preserve"> com</w:t>
      </w:r>
      <w:r w:rsidRPr="00FD20A6">
        <w:rPr>
          <w:rFonts w:cs="Tahoma"/>
        </w:rPr>
        <w:t xml:space="preserve"> a qual esta</w:t>
      </w:r>
      <w:r>
        <w:rPr>
          <w:rFonts w:cs="Tahoma"/>
        </w:rPr>
        <w:t xml:space="preserve"> CUOSPTT está</w:t>
      </w:r>
      <w:r w:rsidRPr="00FD20A6">
        <w:rPr>
          <w:rFonts w:cs="Tahoma"/>
        </w:rPr>
        <w:t xml:space="preserve"> em </w:t>
      </w:r>
      <w:r>
        <w:rPr>
          <w:rFonts w:cs="Tahoma"/>
        </w:rPr>
        <w:t xml:space="preserve">concordância </w:t>
      </w:r>
      <w:r w:rsidRPr="00FD20A6">
        <w:rPr>
          <w:rFonts w:cs="Tahoma"/>
        </w:rPr>
        <w:t xml:space="preserve">com o voto do relator </w:t>
      </w:r>
      <w:r>
        <w:rPr>
          <w:rFonts w:cs="Tahoma"/>
        </w:rPr>
        <w:t xml:space="preserve">e dos demais membros </w:t>
      </w:r>
      <w:r w:rsidRPr="00FD20A6">
        <w:rPr>
          <w:rFonts w:cs="Tahoma"/>
        </w:rPr>
        <w:t>da Comissão de Constituição de Justiç</w:t>
      </w:r>
      <w:r>
        <w:rPr>
          <w:rFonts w:cs="Tahoma"/>
        </w:rPr>
        <w:t xml:space="preserve">a e Redação Final, sendo certo que não se vislumbra óbice de qualquer natureza que tenha pertinência temática com a CUOSPTT. </w:t>
      </w:r>
    </w:p>
    <w:p w14:paraId="06D43C13" w14:textId="77777777" w:rsidR="005C0E22" w:rsidRDefault="005C0E22" w:rsidP="005C0E22">
      <w:pPr>
        <w:ind w:firstLine="708"/>
        <w:jc w:val="both"/>
        <w:rPr>
          <w:rFonts w:cs="Tahoma"/>
        </w:rPr>
      </w:pPr>
    </w:p>
    <w:p w14:paraId="3E5AD796" w14:textId="4955A403" w:rsidR="005C0E22" w:rsidRPr="005C0E22" w:rsidRDefault="005C0E22" w:rsidP="005C0E22">
      <w:pPr>
        <w:ind w:firstLine="708"/>
        <w:jc w:val="both"/>
        <w:rPr>
          <w:rFonts w:cs="Tahoma"/>
        </w:rPr>
      </w:pPr>
      <w:r>
        <w:rPr>
          <w:rFonts w:cs="Tahoma"/>
        </w:rPr>
        <w:t xml:space="preserve">Pela análise do referido projeto de lei, o instrumento normativo tem como finalidade </w:t>
      </w:r>
      <w:r w:rsidRPr="005C0E22">
        <w:rPr>
          <w:rFonts w:cs="Tahoma"/>
          <w:i/>
          <w:iCs/>
        </w:rPr>
        <w:t>“</w:t>
      </w:r>
      <w:r w:rsidRPr="005C0E22">
        <w:rPr>
          <w:rFonts w:cs="Tahoma"/>
          <w:i/>
          <w:iCs/>
        </w:rPr>
        <w:t xml:space="preserve">aumentar a </w:t>
      </w:r>
      <w:proofErr w:type="spellStart"/>
      <w:r w:rsidRPr="005C0E22">
        <w:rPr>
          <w:rFonts w:cs="Tahoma"/>
          <w:i/>
          <w:iCs/>
        </w:rPr>
        <w:t>transparência</w:t>
      </w:r>
      <w:proofErr w:type="spellEnd"/>
      <w:r w:rsidRPr="005C0E22">
        <w:rPr>
          <w:rFonts w:cs="Tahoma"/>
          <w:i/>
          <w:iCs/>
        </w:rPr>
        <w:t xml:space="preserve">, a </w:t>
      </w:r>
      <w:proofErr w:type="spellStart"/>
      <w:r w:rsidRPr="005C0E22">
        <w:rPr>
          <w:rFonts w:cs="Tahoma"/>
          <w:i/>
          <w:iCs/>
        </w:rPr>
        <w:t>segurança</w:t>
      </w:r>
      <w:proofErr w:type="spellEnd"/>
      <w:r w:rsidRPr="005C0E22">
        <w:rPr>
          <w:rFonts w:cs="Tahoma"/>
          <w:i/>
          <w:iCs/>
        </w:rPr>
        <w:t xml:space="preserve"> urbana e a </w:t>
      </w:r>
      <w:proofErr w:type="spellStart"/>
      <w:r w:rsidRPr="005C0E22">
        <w:rPr>
          <w:rFonts w:cs="Tahoma"/>
          <w:i/>
          <w:iCs/>
        </w:rPr>
        <w:t>eficiência</w:t>
      </w:r>
      <w:proofErr w:type="spellEnd"/>
      <w:r w:rsidRPr="005C0E22">
        <w:rPr>
          <w:rFonts w:cs="Tahoma"/>
          <w:i/>
          <w:iCs/>
        </w:rPr>
        <w:t xml:space="preserve"> na </w:t>
      </w:r>
      <w:proofErr w:type="spellStart"/>
      <w:r w:rsidRPr="005C0E22">
        <w:rPr>
          <w:rFonts w:cs="Tahoma"/>
          <w:i/>
          <w:iCs/>
        </w:rPr>
        <w:t>fiscalização</w:t>
      </w:r>
      <w:proofErr w:type="spellEnd"/>
      <w:r w:rsidRPr="005C0E22">
        <w:rPr>
          <w:rFonts w:cs="Tahoma"/>
          <w:i/>
          <w:iCs/>
        </w:rPr>
        <w:t xml:space="preserve"> do </w:t>
      </w:r>
      <w:proofErr w:type="spellStart"/>
      <w:r w:rsidRPr="005C0E22">
        <w:rPr>
          <w:rFonts w:cs="Tahoma"/>
          <w:i/>
          <w:iCs/>
        </w:rPr>
        <w:t>mobiliário</w:t>
      </w:r>
      <w:proofErr w:type="spellEnd"/>
      <w:r w:rsidRPr="005C0E22">
        <w:rPr>
          <w:rFonts w:cs="Tahoma"/>
          <w:i/>
          <w:iCs/>
        </w:rPr>
        <w:t xml:space="preserve"> urbano, especialmente no que se refere aos postes instalados ao longo das vias </w:t>
      </w:r>
      <w:proofErr w:type="spellStart"/>
      <w:r w:rsidRPr="005C0E22">
        <w:rPr>
          <w:rFonts w:cs="Tahoma"/>
          <w:i/>
          <w:iCs/>
        </w:rPr>
        <w:t>públicas</w:t>
      </w:r>
      <w:proofErr w:type="spellEnd"/>
      <w:r w:rsidRPr="005C0E22">
        <w:rPr>
          <w:rFonts w:cs="Tahoma"/>
          <w:i/>
          <w:iCs/>
        </w:rPr>
        <w:t xml:space="preserve"> do </w:t>
      </w:r>
      <w:proofErr w:type="spellStart"/>
      <w:r w:rsidRPr="005C0E22">
        <w:rPr>
          <w:rFonts w:cs="Tahoma"/>
          <w:i/>
          <w:iCs/>
        </w:rPr>
        <w:t>Município</w:t>
      </w:r>
      <w:proofErr w:type="spellEnd"/>
      <w:r w:rsidRPr="005C0E22">
        <w:rPr>
          <w:rFonts w:cs="Tahoma"/>
          <w:i/>
          <w:iCs/>
        </w:rPr>
        <w:t xml:space="preserve"> de </w:t>
      </w:r>
      <w:proofErr w:type="spellStart"/>
      <w:r w:rsidRPr="005C0E22">
        <w:rPr>
          <w:rFonts w:cs="Tahoma"/>
          <w:i/>
          <w:iCs/>
        </w:rPr>
        <w:t>Niterói</w:t>
      </w:r>
      <w:proofErr w:type="spellEnd"/>
      <w:r>
        <w:rPr>
          <w:rFonts w:cs="Tahoma"/>
          <w:i/>
          <w:iCs/>
        </w:rPr>
        <w:t>”.</w:t>
      </w:r>
    </w:p>
    <w:p w14:paraId="0F10D792" w14:textId="77777777" w:rsidR="005C0E22" w:rsidRDefault="005C0E22" w:rsidP="005C0E22">
      <w:pPr>
        <w:ind w:firstLine="708"/>
        <w:jc w:val="both"/>
        <w:rPr>
          <w:rFonts w:cs="Tahoma"/>
        </w:rPr>
      </w:pPr>
    </w:p>
    <w:p w14:paraId="142AA9F9" w14:textId="77777777" w:rsidR="005C0E22" w:rsidRDefault="005C0E22" w:rsidP="005C0E22">
      <w:pPr>
        <w:ind w:firstLine="708"/>
        <w:jc w:val="both"/>
        <w:rPr>
          <w:rFonts w:cs="Tahoma"/>
        </w:rPr>
      </w:pPr>
      <w:r>
        <w:rPr>
          <w:rFonts w:cs="Tahoma"/>
        </w:rPr>
        <w:t>Pois bem. No tocante aos temas que afetam à CUOSPTT não se vislumbra razão para que o projeto tenha interrupção em sua tramitação pelos elementos até então submetidos ao crivo dessa Comissão.</w:t>
      </w:r>
    </w:p>
    <w:p w14:paraId="560E339B" w14:textId="6C96D99A" w:rsidR="005C0E22" w:rsidRPr="00FD20A6" w:rsidRDefault="005C0E22" w:rsidP="005C0E22">
      <w:pPr>
        <w:ind w:firstLine="708"/>
        <w:jc w:val="both"/>
        <w:rPr>
          <w:rFonts w:cs="Tahoma"/>
        </w:rPr>
      </w:pPr>
      <w:r>
        <w:rPr>
          <w:rFonts w:cs="Tahoma"/>
        </w:rPr>
        <w:lastRenderedPageBreak/>
        <w:t>Portanto, o texto normativo elaborado no projeto de lei 31</w:t>
      </w:r>
      <w:r>
        <w:rPr>
          <w:rFonts w:cs="Tahoma"/>
        </w:rPr>
        <w:t>1</w:t>
      </w:r>
      <w:r>
        <w:rPr>
          <w:rFonts w:cs="Tahoma"/>
        </w:rPr>
        <w:t>/2025 não possui incompatibilidade de qualquer natureza que tenha pertinência temática correlacionada à essa CUOSPTT a impedir o prosseguimento do projeto para votação.</w:t>
      </w:r>
    </w:p>
    <w:p w14:paraId="79DE9A2C" w14:textId="77777777" w:rsidR="005C0E22" w:rsidRDefault="005C0E22" w:rsidP="005C0E22">
      <w:pPr>
        <w:jc w:val="both"/>
        <w:rPr>
          <w:rFonts w:cs="Tahoma"/>
        </w:rPr>
      </w:pPr>
    </w:p>
    <w:p w14:paraId="6BCD7428" w14:textId="77777777" w:rsidR="005C0E22" w:rsidRPr="00A25D44" w:rsidRDefault="005C0E22" w:rsidP="005C0E22">
      <w:pPr>
        <w:spacing w:line="360" w:lineRule="auto"/>
        <w:jc w:val="both"/>
        <w:rPr>
          <w:rFonts w:cs="Tahoma"/>
        </w:rPr>
      </w:pPr>
      <w:r w:rsidRPr="00A25D44">
        <w:rPr>
          <w:rFonts w:cs="Tahoma"/>
          <w:b/>
        </w:rPr>
        <w:t>III –</w:t>
      </w:r>
      <w:r w:rsidRPr="00A25D44">
        <w:rPr>
          <w:rFonts w:cs="Tahoma"/>
        </w:rPr>
        <w:t xml:space="preserve"> </w:t>
      </w:r>
      <w:r w:rsidRPr="00A25D44">
        <w:rPr>
          <w:rFonts w:cs="Tahoma"/>
          <w:b/>
        </w:rPr>
        <w:t xml:space="preserve">Conclusão </w:t>
      </w:r>
    </w:p>
    <w:p w14:paraId="43EE0B35" w14:textId="77777777" w:rsidR="005C0E22" w:rsidRPr="00FD20A6" w:rsidRDefault="005C0E22" w:rsidP="005C0E22">
      <w:pPr>
        <w:ind w:firstLine="708"/>
        <w:jc w:val="both"/>
        <w:rPr>
          <w:rFonts w:cs="Tahoma"/>
        </w:rPr>
      </w:pPr>
      <w:r w:rsidRPr="00FD20A6">
        <w:rPr>
          <w:rFonts w:cs="Tahoma"/>
        </w:rPr>
        <w:t>Assim sendo,</w:t>
      </w:r>
      <w:r>
        <w:rPr>
          <w:rFonts w:cs="Tahoma"/>
        </w:rPr>
        <w:t xml:space="preserve"> a</w:t>
      </w:r>
      <w:r w:rsidRPr="00FD20A6">
        <w:rPr>
          <w:rFonts w:cs="Tahoma"/>
        </w:rPr>
        <w:t xml:space="preserve"> </w:t>
      </w:r>
      <w:r>
        <w:rPr>
          <w:rFonts w:cs="Tahoma"/>
          <w:b/>
        </w:rPr>
        <w:t>CUOSPTT</w:t>
      </w:r>
      <w:r w:rsidRPr="00FD20A6">
        <w:rPr>
          <w:rFonts w:cs="Tahoma"/>
          <w:b/>
        </w:rPr>
        <w:t>,</w:t>
      </w:r>
      <w:r w:rsidRPr="00FD20A6">
        <w:rPr>
          <w:rFonts w:cs="Tahoma"/>
        </w:rPr>
        <w:t xml:space="preserve"> </w:t>
      </w:r>
      <w:r>
        <w:rPr>
          <w:rFonts w:cs="Tahoma"/>
        </w:rPr>
        <w:t xml:space="preserve">em reunião, </w:t>
      </w:r>
      <w:r w:rsidRPr="00FD20A6">
        <w:rPr>
          <w:rFonts w:cs="Tahoma"/>
        </w:rPr>
        <w:t xml:space="preserve">aprova este parecer e encaminha a presente proposição de forma </w:t>
      </w:r>
      <w:r w:rsidRPr="00FD20A6">
        <w:rPr>
          <w:rFonts w:cs="Tahoma"/>
          <w:b/>
        </w:rPr>
        <w:t>FAVORÁVEL</w:t>
      </w:r>
      <w:r w:rsidRPr="00FD20A6">
        <w:rPr>
          <w:rFonts w:cs="Tahoma"/>
        </w:rPr>
        <w:t xml:space="preserve"> à sua aprovação.  </w:t>
      </w:r>
    </w:p>
    <w:p w14:paraId="1E30C0A8" w14:textId="77777777" w:rsidR="005C0E22" w:rsidRPr="00A25D44" w:rsidRDefault="005C0E22" w:rsidP="005C0E22">
      <w:pPr>
        <w:spacing w:line="360" w:lineRule="auto"/>
        <w:jc w:val="both"/>
        <w:rPr>
          <w:rFonts w:cs="Tahoma"/>
        </w:rPr>
      </w:pPr>
      <w:r w:rsidRPr="00A25D44">
        <w:rPr>
          <w:rFonts w:cs="Tahoma"/>
        </w:rPr>
        <w:t xml:space="preserve">                                  </w:t>
      </w:r>
    </w:p>
    <w:p w14:paraId="4F5B9CAF" w14:textId="1CDCF648" w:rsidR="005C0E22" w:rsidRDefault="005C0E22" w:rsidP="005C0E22">
      <w:pPr>
        <w:spacing w:line="360" w:lineRule="auto"/>
        <w:jc w:val="center"/>
        <w:rPr>
          <w:rFonts w:cs="Tahoma"/>
        </w:rPr>
      </w:pPr>
      <w:r w:rsidRPr="00A25D44">
        <w:rPr>
          <w:rFonts w:cs="Tahoma"/>
        </w:rPr>
        <w:t xml:space="preserve">Niterói, </w:t>
      </w:r>
      <w:r>
        <w:rPr>
          <w:rFonts w:cs="Tahoma"/>
        </w:rPr>
        <w:t>04</w:t>
      </w:r>
      <w:r w:rsidRPr="00A25D44">
        <w:rPr>
          <w:rFonts w:cs="Tahoma"/>
        </w:rPr>
        <w:t xml:space="preserve"> de</w:t>
      </w:r>
      <w:r>
        <w:rPr>
          <w:rFonts w:cs="Tahoma"/>
        </w:rPr>
        <w:t xml:space="preserve"> </w:t>
      </w:r>
      <w:r>
        <w:rPr>
          <w:rFonts w:cs="Tahoma"/>
        </w:rPr>
        <w:t xml:space="preserve">setembro </w:t>
      </w:r>
      <w:r w:rsidRPr="00A25D44">
        <w:rPr>
          <w:rFonts w:cs="Tahoma"/>
        </w:rPr>
        <w:t>de 202</w:t>
      </w:r>
      <w:r>
        <w:rPr>
          <w:rFonts w:cs="Tahoma"/>
        </w:rPr>
        <w:t>5</w:t>
      </w:r>
      <w:r w:rsidRPr="00A25D44">
        <w:rPr>
          <w:rFonts w:cs="Tahoma"/>
        </w:rPr>
        <w:t>.</w:t>
      </w:r>
    </w:p>
    <w:p w14:paraId="45E355AD" w14:textId="77777777" w:rsidR="005C0E22" w:rsidRDefault="005C0E22" w:rsidP="005C0E22">
      <w:pPr>
        <w:spacing w:line="360" w:lineRule="auto"/>
        <w:jc w:val="center"/>
        <w:rPr>
          <w:rFonts w:cs="Tahoma"/>
        </w:rPr>
      </w:pPr>
    </w:p>
    <w:p w14:paraId="0896D37F" w14:textId="77777777" w:rsidR="005C0E22" w:rsidRDefault="005C0E22" w:rsidP="005C0E22">
      <w:pPr>
        <w:spacing w:line="360" w:lineRule="auto"/>
        <w:jc w:val="center"/>
        <w:rPr>
          <w:rFonts w:cs="Tahoma"/>
        </w:rPr>
      </w:pPr>
    </w:p>
    <w:p w14:paraId="1D3C7486" w14:textId="77777777" w:rsidR="005C0E22" w:rsidRDefault="005C0E22" w:rsidP="005C0E22">
      <w:pPr>
        <w:spacing w:line="360" w:lineRule="auto"/>
        <w:jc w:val="center"/>
        <w:rPr>
          <w:b/>
          <w:bCs/>
          <w:sz w:val="22"/>
        </w:rPr>
      </w:pPr>
      <w:r w:rsidRPr="00E058A1">
        <w:rPr>
          <w:b/>
          <w:bCs/>
          <w:sz w:val="22"/>
        </w:rPr>
        <w:t>Leandro Portugal</w:t>
      </w:r>
    </w:p>
    <w:p w14:paraId="334EF3CD" w14:textId="77777777" w:rsidR="005C0E22" w:rsidRPr="00A25D44" w:rsidRDefault="005C0E22" w:rsidP="005C0E22">
      <w:pPr>
        <w:spacing w:line="360" w:lineRule="auto"/>
        <w:jc w:val="center"/>
        <w:rPr>
          <w:rFonts w:cs="Tahoma"/>
        </w:rPr>
      </w:pPr>
      <w:r w:rsidRPr="00E058A1">
        <w:rPr>
          <w:b/>
          <w:bCs/>
          <w:sz w:val="22"/>
        </w:rPr>
        <w:t xml:space="preserve">Vereador </w:t>
      </w:r>
      <w:r>
        <w:rPr>
          <w:b/>
          <w:bCs/>
          <w:sz w:val="22"/>
        </w:rPr>
        <w:t xml:space="preserve">- </w:t>
      </w:r>
      <w:r w:rsidRPr="00E058A1">
        <w:rPr>
          <w:b/>
          <w:bCs/>
          <w:sz w:val="22"/>
        </w:rPr>
        <w:t>Presidente</w:t>
      </w:r>
    </w:p>
    <w:p w14:paraId="76EBBF02" w14:textId="77777777" w:rsidR="005C0E22" w:rsidRPr="00A25D44" w:rsidRDefault="005C0E22" w:rsidP="005C0E22">
      <w:pPr>
        <w:spacing w:line="360" w:lineRule="auto"/>
        <w:jc w:val="both"/>
        <w:rPr>
          <w:rFonts w:cs="Tahoma"/>
        </w:rPr>
      </w:pPr>
    </w:p>
    <w:p w14:paraId="4D0BB121" w14:textId="77777777" w:rsidR="005C0E22" w:rsidRPr="00E058A1" w:rsidRDefault="005C0E22" w:rsidP="005C0E22">
      <w:pPr>
        <w:tabs>
          <w:tab w:val="left" w:pos="255"/>
          <w:tab w:val="center" w:pos="4549"/>
        </w:tabs>
        <w:spacing w:line="360" w:lineRule="auto"/>
        <w:rPr>
          <w:b/>
          <w:bCs/>
          <w:sz w:val="22"/>
        </w:rPr>
      </w:pPr>
      <w:r>
        <w:rPr>
          <w:b/>
          <w:bCs/>
          <w:sz w:val="22"/>
        </w:rPr>
        <w:t>Daniel Marques</w:t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Pr="00E058A1">
        <w:rPr>
          <w:b/>
          <w:bCs/>
          <w:sz w:val="22"/>
        </w:rPr>
        <w:t>Roberto Jales – Beto da Pipa</w:t>
      </w:r>
      <w:r w:rsidRPr="00E058A1">
        <w:rPr>
          <w:b/>
          <w:bCs/>
          <w:sz w:val="22"/>
        </w:rPr>
        <w:tab/>
        <w:t xml:space="preserve"> </w:t>
      </w:r>
    </w:p>
    <w:p w14:paraId="54970D23" w14:textId="77777777" w:rsidR="005C0E22" w:rsidRPr="00E058A1" w:rsidRDefault="005C0E22" w:rsidP="005C0E22">
      <w:pPr>
        <w:tabs>
          <w:tab w:val="left" w:pos="255"/>
          <w:tab w:val="center" w:pos="4549"/>
        </w:tabs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Vereador </w:t>
      </w:r>
      <w:r>
        <w:rPr>
          <w:b/>
          <w:bCs/>
          <w:sz w:val="22"/>
        </w:rPr>
        <w:t>– Vice-</w:t>
      </w:r>
      <w:r w:rsidRPr="00E058A1">
        <w:rPr>
          <w:b/>
          <w:bCs/>
          <w:sz w:val="22"/>
        </w:rPr>
        <w:t>Presidente</w:t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Pr="00E058A1">
        <w:rPr>
          <w:b/>
          <w:bCs/>
          <w:sz w:val="22"/>
        </w:rPr>
        <w:t>Vereador</w:t>
      </w:r>
      <w:r>
        <w:rPr>
          <w:b/>
          <w:bCs/>
          <w:sz w:val="22"/>
        </w:rPr>
        <w:t xml:space="preserve"> - Membro</w:t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  <w:t xml:space="preserve"> </w:t>
      </w:r>
    </w:p>
    <w:p w14:paraId="41DFE2DD" w14:textId="77777777" w:rsidR="005C0E22" w:rsidRPr="00E058A1" w:rsidRDefault="005C0E22" w:rsidP="005C0E22">
      <w:pPr>
        <w:spacing w:line="360" w:lineRule="auto"/>
        <w:rPr>
          <w:b/>
          <w:bCs/>
          <w:sz w:val="22"/>
        </w:rPr>
      </w:pPr>
    </w:p>
    <w:p w14:paraId="450F0862" w14:textId="77777777" w:rsidR="005C0E22" w:rsidRPr="00846A5D" w:rsidRDefault="005C0E22" w:rsidP="005C0E22">
      <w:pPr>
        <w:spacing w:line="360" w:lineRule="auto"/>
        <w:jc w:val="center"/>
        <w:rPr>
          <w:b/>
          <w:bCs/>
        </w:rPr>
      </w:pPr>
    </w:p>
    <w:p w14:paraId="6CC1781B" w14:textId="77777777" w:rsidR="005C0E22" w:rsidRPr="00E058A1" w:rsidRDefault="005C0E22" w:rsidP="005C0E22">
      <w:pPr>
        <w:spacing w:line="360" w:lineRule="auto"/>
        <w:rPr>
          <w:b/>
          <w:bCs/>
          <w:sz w:val="22"/>
        </w:rPr>
      </w:pPr>
      <w:r>
        <w:rPr>
          <w:b/>
          <w:bCs/>
          <w:sz w:val="22"/>
        </w:rPr>
        <w:t>Emanuel Rocha</w:t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  <w:t xml:space="preserve"> </w:t>
      </w:r>
      <w:r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  <w:t xml:space="preserve">Allan Pinho Lyra </w:t>
      </w:r>
      <w:r w:rsidRPr="00E058A1">
        <w:rPr>
          <w:b/>
          <w:bCs/>
          <w:sz w:val="22"/>
        </w:rPr>
        <w:t xml:space="preserve"> </w:t>
      </w:r>
    </w:p>
    <w:p w14:paraId="5529A236" w14:textId="77777777" w:rsidR="005C0E22" w:rsidRPr="00E058A1" w:rsidRDefault="005C0E22" w:rsidP="005C0E22">
      <w:pPr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Vereador </w:t>
      </w:r>
      <w:r>
        <w:rPr>
          <w:b/>
          <w:bCs/>
          <w:sz w:val="22"/>
        </w:rPr>
        <w:t xml:space="preserve">- </w:t>
      </w:r>
      <w:r w:rsidRPr="00E058A1">
        <w:rPr>
          <w:b/>
          <w:bCs/>
          <w:sz w:val="22"/>
        </w:rPr>
        <w:t>Membro</w:t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 w:rsidRPr="00E058A1"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Pr="00E058A1">
        <w:rPr>
          <w:b/>
          <w:bCs/>
          <w:sz w:val="22"/>
        </w:rPr>
        <w:t>Vereador Membro</w:t>
      </w:r>
    </w:p>
    <w:p w14:paraId="3940DBF1" w14:textId="77777777" w:rsidR="005C0E22" w:rsidRPr="00E058A1" w:rsidRDefault="005C0E22" w:rsidP="005C0E22">
      <w:pPr>
        <w:spacing w:line="360" w:lineRule="auto"/>
        <w:rPr>
          <w:b/>
          <w:bCs/>
          <w:sz w:val="22"/>
        </w:rPr>
      </w:pPr>
      <w:r w:rsidRPr="00E058A1">
        <w:rPr>
          <w:b/>
          <w:bCs/>
          <w:sz w:val="22"/>
        </w:rPr>
        <w:t xml:space="preserve"> </w:t>
      </w:r>
    </w:p>
    <w:p w14:paraId="08427CBA" w14:textId="77777777" w:rsidR="005C0E22" w:rsidRPr="00E058A1" w:rsidRDefault="005C0E22" w:rsidP="005C0E22">
      <w:pPr>
        <w:spacing w:line="360" w:lineRule="auto"/>
        <w:rPr>
          <w:b/>
          <w:bCs/>
          <w:sz w:val="22"/>
        </w:rPr>
      </w:pPr>
    </w:p>
    <w:p w14:paraId="79B7ACAE" w14:textId="77777777" w:rsidR="005C0E22" w:rsidRPr="00846A5D" w:rsidRDefault="005C0E22" w:rsidP="005C0E22">
      <w:pPr>
        <w:spacing w:line="360" w:lineRule="auto"/>
        <w:ind w:left="2124" w:firstLine="708"/>
        <w:rPr>
          <w:b/>
          <w:bCs/>
        </w:rPr>
      </w:pPr>
    </w:p>
    <w:p w14:paraId="0F9E7087" w14:textId="23D509A6" w:rsidR="00F825BE" w:rsidRPr="00A67388" w:rsidRDefault="00F825BE" w:rsidP="005C0E22">
      <w:pPr>
        <w:ind w:left="3544"/>
        <w:jc w:val="both"/>
        <w:rPr>
          <w:b/>
          <w:bCs/>
        </w:rPr>
      </w:pPr>
    </w:p>
    <w:sectPr w:rsidR="00F825BE" w:rsidRPr="00A67388" w:rsidSect="00301322">
      <w:headerReference w:type="default" r:id="rId7"/>
      <w:footerReference w:type="default" r:id="rId8"/>
      <w:pgSz w:w="11906" w:h="16838" w:code="9"/>
      <w:pgMar w:top="1418" w:right="1133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BF8483" w14:textId="77777777" w:rsidR="002B0543" w:rsidRDefault="002B0543">
      <w:r>
        <w:separator/>
      </w:r>
    </w:p>
  </w:endnote>
  <w:endnote w:type="continuationSeparator" w:id="0">
    <w:p w14:paraId="0EE10887" w14:textId="77777777" w:rsidR="002B0543" w:rsidRDefault="002B0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ndalus">
    <w:panose1 w:val="020B0604020202020204"/>
    <w:charset w:val="00"/>
    <w:family w:val="roman"/>
    <w:pitch w:val="variable"/>
    <w:sig w:usb0="00002003" w:usb1="80000000" w:usb2="00000008" w:usb3="00000000" w:csb0="00000041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D62209" w14:paraId="7E9812E5" w14:textId="77777777">
      <w:tc>
        <w:tcPr>
          <w:tcW w:w="9180" w:type="dxa"/>
          <w:shd w:val="clear" w:color="auto" w:fill="E0E0E0"/>
        </w:tcPr>
        <w:p w14:paraId="6B1039CA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Endereço: Avenida Ernani Amaral Peixoto – nº. 625 – Gabinete 34 – Centro – Niterói – RJ – CEP 24020-073</w:t>
          </w:r>
        </w:p>
        <w:p w14:paraId="6885DAE3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+55 21 2620-0196 </w:t>
          </w:r>
        </w:p>
        <w:p w14:paraId="722B34DE" w14:textId="77777777" w:rsidR="00D62209" w:rsidRDefault="00D62209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14:paraId="2B19CAE9" w14:textId="77777777" w:rsidR="00D62209" w:rsidRDefault="00D6220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362122" w14:textId="77777777" w:rsidR="002B0543" w:rsidRDefault="002B0543">
      <w:r>
        <w:separator/>
      </w:r>
    </w:p>
  </w:footnote>
  <w:footnote w:type="continuationSeparator" w:id="0">
    <w:p w14:paraId="5157568A" w14:textId="77777777" w:rsidR="002B0543" w:rsidRDefault="002B0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4ACBA" w14:textId="77777777" w:rsidR="00D62209" w:rsidRDefault="00D62209">
    <w:pPr>
      <w:pStyle w:val="Cabealho"/>
      <w:jc w:val="center"/>
      <w:rPr>
        <w:rFonts w:ascii="Tahoma" w:hAnsi="Tahoma" w:cs="Tahoma"/>
        <w:sz w:val="20"/>
      </w:rPr>
    </w:pPr>
  </w:p>
  <w:p w14:paraId="59433316" w14:textId="77777777" w:rsidR="00D62209" w:rsidRDefault="00D62209">
    <w:pPr>
      <w:pStyle w:val="Cabealho"/>
      <w:jc w:val="center"/>
      <w:rPr>
        <w:rFonts w:ascii="Tahoma" w:hAnsi="Tahoma" w:cs="Tahoma"/>
        <w:sz w:val="20"/>
      </w:rPr>
    </w:pPr>
  </w:p>
  <w:p w14:paraId="020BB2D4" w14:textId="77777777" w:rsidR="00D62209" w:rsidRPr="00C65244" w:rsidRDefault="00D62209">
    <w:pPr>
      <w:pStyle w:val="Cabealho"/>
      <w:jc w:val="center"/>
      <w:rPr>
        <w:rFonts w:ascii="Candara" w:hAnsi="Candara" w:cs="Tahoma"/>
        <w:sz w:val="20"/>
      </w:rPr>
    </w:pPr>
    <w:r>
      <w:rPr>
        <w:rFonts w:ascii="Tahoma" w:hAnsi="Tahoma" w:cs="Tahoma"/>
        <w:noProof/>
        <w:sz w:val="20"/>
        <w:lang w:val="en-US" w:eastAsia="en-US"/>
      </w:rPr>
      <w:drawing>
        <wp:inline distT="0" distB="0" distL="0" distR="0" wp14:anchorId="0A05E9DC" wp14:editId="1FE94A2E">
          <wp:extent cx="657225" cy="781050"/>
          <wp:effectExtent l="19050" t="0" r="9525" b="0"/>
          <wp:docPr id="1194815884" name="Imagem 11948158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5D82EB5" w14:textId="77777777" w:rsidR="00D62209" w:rsidRPr="00D62209" w:rsidRDefault="00D62209" w:rsidP="00700CBA">
    <w:pPr>
      <w:pStyle w:val="Cabealho"/>
      <w:jc w:val="center"/>
      <w:rPr>
        <w:rFonts w:ascii="Tahoma" w:hAnsi="Tahoma" w:cs="Andalus"/>
        <w:b/>
        <w:smallCaps/>
        <w:spacing w:val="50"/>
        <w:sz w:val="22"/>
        <w:szCs w:val="28"/>
      </w:rPr>
    </w:pPr>
    <w:r w:rsidRPr="00D62209">
      <w:rPr>
        <w:rFonts w:ascii="Tahoma" w:hAnsi="Tahoma" w:cs="Andalus"/>
        <w:b/>
        <w:smallCaps/>
        <w:spacing w:val="50"/>
        <w:sz w:val="22"/>
        <w:szCs w:val="28"/>
      </w:rPr>
      <w:t>CÂMARA MUNICIPAL DE NITERÓI</w:t>
    </w:r>
  </w:p>
  <w:p w14:paraId="4143474C" w14:textId="27FD8398" w:rsidR="00D62209" w:rsidRDefault="00D62209" w:rsidP="002349C4">
    <w:pPr>
      <w:pStyle w:val="Cabealho"/>
      <w:jc w:val="center"/>
      <w:rPr>
        <w:rFonts w:ascii="Tahoma" w:eastAsia="GungsuhChe" w:hAnsi="Tahoma" w:cs="Courier New"/>
        <w:b/>
        <w:smallCaps/>
        <w:spacing w:val="50"/>
        <w:sz w:val="22"/>
      </w:rPr>
    </w:pPr>
    <w:r w:rsidRPr="00D62209">
      <w:rPr>
        <w:rFonts w:ascii="Tahoma" w:eastAsia="GungsuhChe" w:hAnsi="Tahoma" w:cs="Courier New"/>
        <w:b/>
        <w:smallCaps/>
        <w:spacing w:val="50"/>
        <w:sz w:val="22"/>
      </w:rPr>
      <w:t xml:space="preserve">COMISSÃOPERMANENTE DE URBANISMO, OBRAS, SERVIÇOS PÚBLICOS, TRANSPORTES E TRÂNSITO </w:t>
    </w:r>
    <w:r w:rsidR="00C4140A">
      <w:rPr>
        <w:rFonts w:ascii="Tahoma" w:eastAsia="GungsuhChe" w:hAnsi="Tahoma" w:cs="Courier New"/>
        <w:b/>
        <w:smallCaps/>
        <w:spacing w:val="50"/>
        <w:sz w:val="22"/>
      </w:rPr>
      <w:t>–</w:t>
    </w:r>
    <w:r w:rsidRPr="00D62209">
      <w:rPr>
        <w:rFonts w:ascii="Tahoma" w:eastAsia="GungsuhChe" w:hAnsi="Tahoma" w:cs="Courier New"/>
        <w:b/>
        <w:smallCaps/>
        <w:spacing w:val="50"/>
        <w:sz w:val="22"/>
      </w:rPr>
      <w:t xml:space="preserve"> CUOSPTT</w:t>
    </w:r>
  </w:p>
  <w:p w14:paraId="3028A7C4" w14:textId="272B5FDE" w:rsidR="00C4140A" w:rsidRPr="00C4140A" w:rsidRDefault="00C4140A" w:rsidP="00C4140A">
    <w:pPr>
      <w:pStyle w:val="Cabealho"/>
      <w:jc w:val="right"/>
      <w:rPr>
        <w:rFonts w:ascii="Tahoma" w:eastAsia="GungsuhChe" w:hAnsi="Tahoma" w:cs="Courier New"/>
        <w:iCs/>
        <w:smallCaps/>
        <w:spacing w:val="20"/>
        <w:sz w:val="8"/>
        <w:szCs w:val="8"/>
      </w:rPr>
    </w:pPr>
    <w:r w:rsidRPr="00C4140A">
      <w:rPr>
        <w:rFonts w:ascii="Tahoma" w:eastAsia="GungsuhChe" w:hAnsi="Tahoma" w:cs="Courier New"/>
        <w:iCs/>
        <w:smallCaps/>
        <w:spacing w:val="20"/>
        <w:sz w:val="8"/>
        <w:szCs w:val="8"/>
      </w:rPr>
      <w:t>GVG-CUOSPTT-</w:t>
    </w:r>
    <w:r w:rsidR="00DD1EB0">
      <w:rPr>
        <w:rFonts w:ascii="Tahoma" w:eastAsia="GungsuhChe" w:hAnsi="Tahoma" w:cs="Courier New"/>
        <w:iCs/>
        <w:smallCaps/>
        <w:spacing w:val="20"/>
        <w:sz w:val="8"/>
        <w:szCs w:val="8"/>
      </w:rPr>
      <w:t>2</w:t>
    </w:r>
    <w:r w:rsidR="00365C6C">
      <w:rPr>
        <w:rFonts w:ascii="Tahoma" w:eastAsia="GungsuhChe" w:hAnsi="Tahoma" w:cs="Courier New"/>
        <w:iCs/>
        <w:smallCaps/>
        <w:spacing w:val="20"/>
        <w:sz w:val="8"/>
        <w:szCs w:val="8"/>
      </w:rPr>
      <w:t>2</w:t>
    </w:r>
    <w:r w:rsidRPr="00C4140A">
      <w:rPr>
        <w:rFonts w:ascii="Tahoma" w:eastAsia="GungsuhChe" w:hAnsi="Tahoma" w:cs="Courier New"/>
        <w:iCs/>
        <w:smallCaps/>
        <w:spacing w:val="20"/>
        <w:sz w:val="8"/>
        <w:szCs w:val="8"/>
      </w:rPr>
      <w:t>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857E4"/>
    <w:multiLevelType w:val="hybridMultilevel"/>
    <w:tmpl w:val="0146358C"/>
    <w:lvl w:ilvl="0" w:tplc="D556CA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 w16cid:durableId="624769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93A"/>
    <w:rsid w:val="00001CB0"/>
    <w:rsid w:val="0000656B"/>
    <w:rsid w:val="00013485"/>
    <w:rsid w:val="000146E9"/>
    <w:rsid w:val="00014C91"/>
    <w:rsid w:val="00020FE1"/>
    <w:rsid w:val="0002261D"/>
    <w:rsid w:val="00050154"/>
    <w:rsid w:val="000502C1"/>
    <w:rsid w:val="00054AE2"/>
    <w:rsid w:val="00057FCE"/>
    <w:rsid w:val="000625CB"/>
    <w:rsid w:val="00065F7A"/>
    <w:rsid w:val="00067BA7"/>
    <w:rsid w:val="0008362C"/>
    <w:rsid w:val="0009169F"/>
    <w:rsid w:val="00092FDC"/>
    <w:rsid w:val="00093E48"/>
    <w:rsid w:val="000A3F1C"/>
    <w:rsid w:val="000A5F33"/>
    <w:rsid w:val="000A7471"/>
    <w:rsid w:val="000A76F9"/>
    <w:rsid w:val="000B1CCA"/>
    <w:rsid w:val="000B541D"/>
    <w:rsid w:val="000B63AA"/>
    <w:rsid w:val="000C5E64"/>
    <w:rsid w:val="000D0349"/>
    <w:rsid w:val="000D1771"/>
    <w:rsid w:val="000D2376"/>
    <w:rsid w:val="000D3D5E"/>
    <w:rsid w:val="000E1A64"/>
    <w:rsid w:val="000E6CA2"/>
    <w:rsid w:val="000F4C5E"/>
    <w:rsid w:val="001014FA"/>
    <w:rsid w:val="00103D9F"/>
    <w:rsid w:val="001057BD"/>
    <w:rsid w:val="00105D26"/>
    <w:rsid w:val="001123AF"/>
    <w:rsid w:val="001353F8"/>
    <w:rsid w:val="00141094"/>
    <w:rsid w:val="00141D74"/>
    <w:rsid w:val="00145CAC"/>
    <w:rsid w:val="00150992"/>
    <w:rsid w:val="001549D7"/>
    <w:rsid w:val="001714EA"/>
    <w:rsid w:val="00180AB9"/>
    <w:rsid w:val="00182036"/>
    <w:rsid w:val="00183481"/>
    <w:rsid w:val="001904FF"/>
    <w:rsid w:val="001A1D78"/>
    <w:rsid w:val="001A3CB1"/>
    <w:rsid w:val="001A6F53"/>
    <w:rsid w:val="001B0730"/>
    <w:rsid w:val="001B37B1"/>
    <w:rsid w:val="001C5FC0"/>
    <w:rsid w:val="001C627B"/>
    <w:rsid w:val="001D4720"/>
    <w:rsid w:val="001F0751"/>
    <w:rsid w:val="001F7C23"/>
    <w:rsid w:val="00203823"/>
    <w:rsid w:val="00214825"/>
    <w:rsid w:val="002157FD"/>
    <w:rsid w:val="00215C3B"/>
    <w:rsid w:val="00215F58"/>
    <w:rsid w:val="0023394A"/>
    <w:rsid w:val="002349C4"/>
    <w:rsid w:val="00241E97"/>
    <w:rsid w:val="002427D0"/>
    <w:rsid w:val="00244E21"/>
    <w:rsid w:val="00246586"/>
    <w:rsid w:val="00255592"/>
    <w:rsid w:val="00261120"/>
    <w:rsid w:val="002665FE"/>
    <w:rsid w:val="00282BA9"/>
    <w:rsid w:val="0028797E"/>
    <w:rsid w:val="002A0529"/>
    <w:rsid w:val="002B0543"/>
    <w:rsid w:val="002B4829"/>
    <w:rsid w:val="002B5829"/>
    <w:rsid w:val="002C0B67"/>
    <w:rsid w:val="002C0D1B"/>
    <w:rsid w:val="002C1292"/>
    <w:rsid w:val="002C7B64"/>
    <w:rsid w:val="002D3DEA"/>
    <w:rsid w:val="002D4357"/>
    <w:rsid w:val="002E2F62"/>
    <w:rsid w:val="002F1B61"/>
    <w:rsid w:val="00301322"/>
    <w:rsid w:val="00307535"/>
    <w:rsid w:val="00310C4D"/>
    <w:rsid w:val="00345A8F"/>
    <w:rsid w:val="003535DB"/>
    <w:rsid w:val="003535DC"/>
    <w:rsid w:val="0035421F"/>
    <w:rsid w:val="0036045A"/>
    <w:rsid w:val="00364BD5"/>
    <w:rsid w:val="00365C6C"/>
    <w:rsid w:val="00381E7C"/>
    <w:rsid w:val="00383C26"/>
    <w:rsid w:val="00391DC4"/>
    <w:rsid w:val="00391FC3"/>
    <w:rsid w:val="00393A49"/>
    <w:rsid w:val="003A24FF"/>
    <w:rsid w:val="003C4F0E"/>
    <w:rsid w:val="003D056A"/>
    <w:rsid w:val="003D086C"/>
    <w:rsid w:val="003D52F4"/>
    <w:rsid w:val="003D5FA6"/>
    <w:rsid w:val="003F2E8F"/>
    <w:rsid w:val="003F64C1"/>
    <w:rsid w:val="004009C8"/>
    <w:rsid w:val="00401D5D"/>
    <w:rsid w:val="00402D9C"/>
    <w:rsid w:val="004151E5"/>
    <w:rsid w:val="00422118"/>
    <w:rsid w:val="00423AC0"/>
    <w:rsid w:val="00423BED"/>
    <w:rsid w:val="004256C1"/>
    <w:rsid w:val="00426F9D"/>
    <w:rsid w:val="00434A56"/>
    <w:rsid w:val="00442142"/>
    <w:rsid w:val="0044614A"/>
    <w:rsid w:val="0044731B"/>
    <w:rsid w:val="004501BE"/>
    <w:rsid w:val="00452B63"/>
    <w:rsid w:val="004566D9"/>
    <w:rsid w:val="00462211"/>
    <w:rsid w:val="004645E8"/>
    <w:rsid w:val="0046781B"/>
    <w:rsid w:val="00467BE0"/>
    <w:rsid w:val="004738E3"/>
    <w:rsid w:val="00483227"/>
    <w:rsid w:val="00486661"/>
    <w:rsid w:val="00493B29"/>
    <w:rsid w:val="00497C5B"/>
    <w:rsid w:val="004A54C1"/>
    <w:rsid w:val="004A7172"/>
    <w:rsid w:val="004B0BB9"/>
    <w:rsid w:val="004B2C78"/>
    <w:rsid w:val="004B569C"/>
    <w:rsid w:val="004D563E"/>
    <w:rsid w:val="004E1309"/>
    <w:rsid w:val="004E7322"/>
    <w:rsid w:val="004F62F1"/>
    <w:rsid w:val="005117C0"/>
    <w:rsid w:val="005322D9"/>
    <w:rsid w:val="00576976"/>
    <w:rsid w:val="00581477"/>
    <w:rsid w:val="00584AA4"/>
    <w:rsid w:val="005852E9"/>
    <w:rsid w:val="005903F0"/>
    <w:rsid w:val="00591678"/>
    <w:rsid w:val="005953F1"/>
    <w:rsid w:val="00595E3C"/>
    <w:rsid w:val="00597082"/>
    <w:rsid w:val="00597EC6"/>
    <w:rsid w:val="005A25F0"/>
    <w:rsid w:val="005A63AE"/>
    <w:rsid w:val="005B0332"/>
    <w:rsid w:val="005B0D76"/>
    <w:rsid w:val="005B52B3"/>
    <w:rsid w:val="005C0E22"/>
    <w:rsid w:val="005C4341"/>
    <w:rsid w:val="005C59AD"/>
    <w:rsid w:val="005D3016"/>
    <w:rsid w:val="005D5C9D"/>
    <w:rsid w:val="005E3BCF"/>
    <w:rsid w:val="005F3AF9"/>
    <w:rsid w:val="005F5D54"/>
    <w:rsid w:val="005F6AA9"/>
    <w:rsid w:val="006000D2"/>
    <w:rsid w:val="00601B54"/>
    <w:rsid w:val="006034C1"/>
    <w:rsid w:val="006145E1"/>
    <w:rsid w:val="00616427"/>
    <w:rsid w:val="00620E98"/>
    <w:rsid w:val="006211BB"/>
    <w:rsid w:val="00622A5D"/>
    <w:rsid w:val="006245C2"/>
    <w:rsid w:val="0063423E"/>
    <w:rsid w:val="00636110"/>
    <w:rsid w:val="0065338C"/>
    <w:rsid w:val="00654D7D"/>
    <w:rsid w:val="00661B90"/>
    <w:rsid w:val="006805CD"/>
    <w:rsid w:val="006807F5"/>
    <w:rsid w:val="00684085"/>
    <w:rsid w:val="006921DE"/>
    <w:rsid w:val="006933E6"/>
    <w:rsid w:val="00693917"/>
    <w:rsid w:val="006948F5"/>
    <w:rsid w:val="00694EA9"/>
    <w:rsid w:val="00696AE2"/>
    <w:rsid w:val="00696DAF"/>
    <w:rsid w:val="006B358C"/>
    <w:rsid w:val="006B6E67"/>
    <w:rsid w:val="006B7BC3"/>
    <w:rsid w:val="006C2306"/>
    <w:rsid w:val="006D7A13"/>
    <w:rsid w:val="006F1065"/>
    <w:rsid w:val="006F51DD"/>
    <w:rsid w:val="00700CBA"/>
    <w:rsid w:val="007011BA"/>
    <w:rsid w:val="00703330"/>
    <w:rsid w:val="0070531A"/>
    <w:rsid w:val="00710BCD"/>
    <w:rsid w:val="00712E78"/>
    <w:rsid w:val="00714AF2"/>
    <w:rsid w:val="007315A8"/>
    <w:rsid w:val="00751F4B"/>
    <w:rsid w:val="00761C0C"/>
    <w:rsid w:val="00765B64"/>
    <w:rsid w:val="007740C0"/>
    <w:rsid w:val="007754BC"/>
    <w:rsid w:val="00782C73"/>
    <w:rsid w:val="00786661"/>
    <w:rsid w:val="007A0C6E"/>
    <w:rsid w:val="007A0D9D"/>
    <w:rsid w:val="007A19E6"/>
    <w:rsid w:val="007A2BC7"/>
    <w:rsid w:val="007B0502"/>
    <w:rsid w:val="007C087D"/>
    <w:rsid w:val="007C2C3D"/>
    <w:rsid w:val="007C4528"/>
    <w:rsid w:val="007C5659"/>
    <w:rsid w:val="007F7CF6"/>
    <w:rsid w:val="00804CF5"/>
    <w:rsid w:val="008056E8"/>
    <w:rsid w:val="00806CE4"/>
    <w:rsid w:val="00814984"/>
    <w:rsid w:val="00816CA2"/>
    <w:rsid w:val="00817174"/>
    <w:rsid w:val="00822134"/>
    <w:rsid w:val="008259A9"/>
    <w:rsid w:val="008337AD"/>
    <w:rsid w:val="00846A5D"/>
    <w:rsid w:val="008475DE"/>
    <w:rsid w:val="00847EF6"/>
    <w:rsid w:val="00853CD8"/>
    <w:rsid w:val="00857C2A"/>
    <w:rsid w:val="00882618"/>
    <w:rsid w:val="008871A9"/>
    <w:rsid w:val="00894EB0"/>
    <w:rsid w:val="008A4254"/>
    <w:rsid w:val="008B35F7"/>
    <w:rsid w:val="008B40C7"/>
    <w:rsid w:val="008E2CC2"/>
    <w:rsid w:val="008E4707"/>
    <w:rsid w:val="00903959"/>
    <w:rsid w:val="00905C8B"/>
    <w:rsid w:val="00910320"/>
    <w:rsid w:val="009111FB"/>
    <w:rsid w:val="00914AEF"/>
    <w:rsid w:val="0092153B"/>
    <w:rsid w:val="00922AAD"/>
    <w:rsid w:val="0092378D"/>
    <w:rsid w:val="00923F9F"/>
    <w:rsid w:val="0092536C"/>
    <w:rsid w:val="00927C6C"/>
    <w:rsid w:val="00940615"/>
    <w:rsid w:val="00942C75"/>
    <w:rsid w:val="009438A3"/>
    <w:rsid w:val="0094410C"/>
    <w:rsid w:val="00946528"/>
    <w:rsid w:val="00951A20"/>
    <w:rsid w:val="00957517"/>
    <w:rsid w:val="00962776"/>
    <w:rsid w:val="00966952"/>
    <w:rsid w:val="0097571B"/>
    <w:rsid w:val="00977BEF"/>
    <w:rsid w:val="00980C06"/>
    <w:rsid w:val="0098705E"/>
    <w:rsid w:val="009A5FFD"/>
    <w:rsid w:val="009B3133"/>
    <w:rsid w:val="009B39B1"/>
    <w:rsid w:val="009B66F7"/>
    <w:rsid w:val="009C0E63"/>
    <w:rsid w:val="009C4BAF"/>
    <w:rsid w:val="009C5F1C"/>
    <w:rsid w:val="009C62C4"/>
    <w:rsid w:val="009D1934"/>
    <w:rsid w:val="009D1FFF"/>
    <w:rsid w:val="009E17E2"/>
    <w:rsid w:val="009E583C"/>
    <w:rsid w:val="009F6CD9"/>
    <w:rsid w:val="009F706D"/>
    <w:rsid w:val="00A064B9"/>
    <w:rsid w:val="00A132BA"/>
    <w:rsid w:val="00A17A33"/>
    <w:rsid w:val="00A25D44"/>
    <w:rsid w:val="00A27374"/>
    <w:rsid w:val="00A37579"/>
    <w:rsid w:val="00A5793A"/>
    <w:rsid w:val="00A67388"/>
    <w:rsid w:val="00A674E8"/>
    <w:rsid w:val="00A72EA0"/>
    <w:rsid w:val="00AA03A5"/>
    <w:rsid w:val="00AA36EC"/>
    <w:rsid w:val="00AA6EE2"/>
    <w:rsid w:val="00AB3C58"/>
    <w:rsid w:val="00AB4B42"/>
    <w:rsid w:val="00AB5E90"/>
    <w:rsid w:val="00AC19C6"/>
    <w:rsid w:val="00AC7E61"/>
    <w:rsid w:val="00AD0192"/>
    <w:rsid w:val="00AD4003"/>
    <w:rsid w:val="00AE48D1"/>
    <w:rsid w:val="00AF0A8B"/>
    <w:rsid w:val="00AF18B1"/>
    <w:rsid w:val="00B140FC"/>
    <w:rsid w:val="00B14249"/>
    <w:rsid w:val="00B17A71"/>
    <w:rsid w:val="00B21D80"/>
    <w:rsid w:val="00B41ABD"/>
    <w:rsid w:val="00B45A0A"/>
    <w:rsid w:val="00B477DE"/>
    <w:rsid w:val="00B51120"/>
    <w:rsid w:val="00B55119"/>
    <w:rsid w:val="00B55295"/>
    <w:rsid w:val="00B56E8E"/>
    <w:rsid w:val="00B876FD"/>
    <w:rsid w:val="00BA285C"/>
    <w:rsid w:val="00BB0592"/>
    <w:rsid w:val="00BB73D1"/>
    <w:rsid w:val="00BC2DF8"/>
    <w:rsid w:val="00BC4756"/>
    <w:rsid w:val="00BD2F5C"/>
    <w:rsid w:val="00BF129F"/>
    <w:rsid w:val="00BF2357"/>
    <w:rsid w:val="00BF37EC"/>
    <w:rsid w:val="00C02F15"/>
    <w:rsid w:val="00C279DF"/>
    <w:rsid w:val="00C4140A"/>
    <w:rsid w:val="00C44E1B"/>
    <w:rsid w:val="00C51D85"/>
    <w:rsid w:val="00C52B4D"/>
    <w:rsid w:val="00C54EBC"/>
    <w:rsid w:val="00C65244"/>
    <w:rsid w:val="00C84C5E"/>
    <w:rsid w:val="00C87BA8"/>
    <w:rsid w:val="00C9212A"/>
    <w:rsid w:val="00CB163D"/>
    <w:rsid w:val="00CB190C"/>
    <w:rsid w:val="00CB2CCA"/>
    <w:rsid w:val="00CB3ECF"/>
    <w:rsid w:val="00CB6C11"/>
    <w:rsid w:val="00CC110F"/>
    <w:rsid w:val="00CD6E7E"/>
    <w:rsid w:val="00CE686D"/>
    <w:rsid w:val="00CE6F04"/>
    <w:rsid w:val="00CF2693"/>
    <w:rsid w:val="00D04394"/>
    <w:rsid w:val="00D15B65"/>
    <w:rsid w:val="00D16385"/>
    <w:rsid w:val="00D30236"/>
    <w:rsid w:val="00D35C5E"/>
    <w:rsid w:val="00D53873"/>
    <w:rsid w:val="00D57215"/>
    <w:rsid w:val="00D578B2"/>
    <w:rsid w:val="00D6042F"/>
    <w:rsid w:val="00D62209"/>
    <w:rsid w:val="00D62D24"/>
    <w:rsid w:val="00D64DEC"/>
    <w:rsid w:val="00D75555"/>
    <w:rsid w:val="00D81A2A"/>
    <w:rsid w:val="00D8378E"/>
    <w:rsid w:val="00D848F9"/>
    <w:rsid w:val="00D84BB3"/>
    <w:rsid w:val="00D9460D"/>
    <w:rsid w:val="00DA330F"/>
    <w:rsid w:val="00DB0298"/>
    <w:rsid w:val="00DB1B52"/>
    <w:rsid w:val="00DC2ED9"/>
    <w:rsid w:val="00DC3401"/>
    <w:rsid w:val="00DC4AC7"/>
    <w:rsid w:val="00DD1EB0"/>
    <w:rsid w:val="00DD3064"/>
    <w:rsid w:val="00DD4835"/>
    <w:rsid w:val="00DE623C"/>
    <w:rsid w:val="00DF0A4F"/>
    <w:rsid w:val="00DF6433"/>
    <w:rsid w:val="00DF7C69"/>
    <w:rsid w:val="00E014FC"/>
    <w:rsid w:val="00E058A1"/>
    <w:rsid w:val="00E136D2"/>
    <w:rsid w:val="00E13F7B"/>
    <w:rsid w:val="00E23EAE"/>
    <w:rsid w:val="00E268F6"/>
    <w:rsid w:val="00E42B9C"/>
    <w:rsid w:val="00E51D19"/>
    <w:rsid w:val="00E51F6F"/>
    <w:rsid w:val="00E5418C"/>
    <w:rsid w:val="00E56F64"/>
    <w:rsid w:val="00E76394"/>
    <w:rsid w:val="00E82113"/>
    <w:rsid w:val="00E843A7"/>
    <w:rsid w:val="00E8570B"/>
    <w:rsid w:val="00E928C9"/>
    <w:rsid w:val="00E92B45"/>
    <w:rsid w:val="00EC2D85"/>
    <w:rsid w:val="00EC484D"/>
    <w:rsid w:val="00ED1CE0"/>
    <w:rsid w:val="00F143CC"/>
    <w:rsid w:val="00F450A3"/>
    <w:rsid w:val="00F51F65"/>
    <w:rsid w:val="00F52D67"/>
    <w:rsid w:val="00F65450"/>
    <w:rsid w:val="00F70ACA"/>
    <w:rsid w:val="00F7222B"/>
    <w:rsid w:val="00F72B40"/>
    <w:rsid w:val="00F7703A"/>
    <w:rsid w:val="00F80353"/>
    <w:rsid w:val="00F80A67"/>
    <w:rsid w:val="00F81D46"/>
    <w:rsid w:val="00F825BE"/>
    <w:rsid w:val="00F83EE7"/>
    <w:rsid w:val="00F863E7"/>
    <w:rsid w:val="00F9083C"/>
    <w:rsid w:val="00FA6D33"/>
    <w:rsid w:val="00FB0131"/>
    <w:rsid w:val="00FB10E0"/>
    <w:rsid w:val="00FB1AF0"/>
    <w:rsid w:val="00FC57CD"/>
    <w:rsid w:val="00FD0BCA"/>
    <w:rsid w:val="00FD20A6"/>
    <w:rsid w:val="00FD49B5"/>
    <w:rsid w:val="00FD52B9"/>
    <w:rsid w:val="00FE4704"/>
    <w:rsid w:val="00FE7976"/>
    <w:rsid w:val="00FF39BE"/>
    <w:rsid w:val="00FF6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A5A609"/>
  <w15:docId w15:val="{6B24D1EB-063E-8B40-B20D-58DB10911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Ttulo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30132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  <w:style w:type="character" w:customStyle="1" w:styleId="NenhumA">
    <w:name w:val="Nenhum A"/>
    <w:rsid w:val="000D3D5E"/>
    <w:rPr>
      <w:lang w:val="pt-PT"/>
    </w:rPr>
  </w:style>
  <w:style w:type="character" w:customStyle="1" w:styleId="Ttulo9Char">
    <w:name w:val="Título 9 Char"/>
    <w:basedOn w:val="Fontepargpadro"/>
    <w:link w:val="Ttulo9"/>
    <w:semiHidden/>
    <w:rsid w:val="0030132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Web">
    <w:name w:val="Normal (Web)"/>
    <w:basedOn w:val="Normal"/>
    <w:semiHidden/>
    <w:unhideWhenUsed/>
    <w:rsid w:val="005C0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99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0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43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2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17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67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5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60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9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0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85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92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usuario\Desktop\PAPEL%20TIMBRADO%20C&#194;MARA%20-%20GABINET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C:\WINDOWS\Profiles\usuario\Desktop\PAPEL TIMBRADO CÂMARA - GABINETE.dot</Template>
  <TotalTime>4</TotalTime>
  <Pages>2</Pages>
  <Words>395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MicroCis</dc:creator>
  <cp:lastModifiedBy>GUILHERME VALLADARES GIESTA</cp:lastModifiedBy>
  <cp:revision>3</cp:revision>
  <cp:lastPrinted>2025-06-05T18:40:00Z</cp:lastPrinted>
  <dcterms:created xsi:type="dcterms:W3CDTF">2025-09-04T15:36:00Z</dcterms:created>
  <dcterms:modified xsi:type="dcterms:W3CDTF">2025-09-04T15:39:00Z</dcterms:modified>
</cp:coreProperties>
</file>