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AE64E6" w14:textId="38F1BA65" w:rsidR="00873BB1" w:rsidRPr="00CE2EF3" w:rsidRDefault="00873BB1" w:rsidP="00873BB1">
      <w:pPr>
        <w:tabs>
          <w:tab w:val="left" w:pos="2495"/>
        </w:tabs>
        <w:jc w:val="center"/>
        <w:rPr>
          <w:rFonts w:ascii="Tahoma" w:hAnsi="Tahoma" w:cs="Tahoma"/>
          <w:b/>
          <w:bCs/>
          <w:sz w:val="32"/>
          <w:szCs w:val="32"/>
        </w:rPr>
      </w:pPr>
      <w:bookmarkStart w:id="0" w:name="_GoBack"/>
      <w:bookmarkEnd w:id="0"/>
      <w:r w:rsidRPr="00CE2EF3">
        <w:rPr>
          <w:rFonts w:ascii="Tahoma" w:hAnsi="Tahoma" w:cs="Tahoma"/>
          <w:b/>
          <w:bCs/>
          <w:sz w:val="32"/>
          <w:szCs w:val="32"/>
        </w:rPr>
        <w:t xml:space="preserve">PROJETO DE LEI Nº  </w:t>
      </w:r>
      <w:r w:rsidR="00B349B0"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="006840B2" w:rsidRPr="00CE2EF3">
        <w:rPr>
          <w:rFonts w:ascii="Tahoma" w:hAnsi="Tahoma" w:cs="Tahoma"/>
          <w:b/>
          <w:bCs/>
          <w:sz w:val="32"/>
          <w:szCs w:val="32"/>
        </w:rPr>
        <w:t xml:space="preserve"> </w:t>
      </w:r>
      <w:r w:rsidRPr="00CE2EF3">
        <w:rPr>
          <w:rFonts w:ascii="Tahoma" w:hAnsi="Tahoma" w:cs="Tahoma"/>
          <w:b/>
          <w:bCs/>
          <w:sz w:val="32"/>
          <w:szCs w:val="32"/>
        </w:rPr>
        <w:t>/2025</w:t>
      </w:r>
    </w:p>
    <w:p w14:paraId="14B0E47A" w14:textId="77777777" w:rsidR="00053513" w:rsidRPr="00CE2EF3" w:rsidRDefault="00053513" w:rsidP="00873BB1">
      <w:pPr>
        <w:tabs>
          <w:tab w:val="left" w:pos="2495"/>
        </w:tabs>
        <w:spacing w:after="0"/>
        <w:jc w:val="both"/>
        <w:rPr>
          <w:rFonts w:ascii="Tahoma" w:hAnsi="Tahoma" w:cs="Tahoma"/>
          <w:b/>
          <w:bCs/>
        </w:rPr>
      </w:pPr>
    </w:p>
    <w:p w14:paraId="056F0E0C" w14:textId="472F1783" w:rsidR="00053513" w:rsidRPr="008C1505" w:rsidRDefault="008C1505" w:rsidP="00046935">
      <w:pPr>
        <w:tabs>
          <w:tab w:val="left" w:pos="2495"/>
        </w:tabs>
        <w:spacing w:after="0"/>
        <w:ind w:left="4320"/>
        <w:jc w:val="both"/>
        <w:rPr>
          <w:rFonts w:ascii="Tahoma" w:hAnsi="Tahoma" w:cs="Tahoma"/>
          <w:b/>
          <w:bCs/>
          <w:caps/>
          <w:sz w:val="22"/>
          <w:szCs w:val="22"/>
        </w:rPr>
      </w:pPr>
      <w:r w:rsidRPr="008C1505">
        <w:rPr>
          <w:rFonts w:ascii="Tahoma" w:hAnsi="Tahoma" w:cs="Tahoma"/>
          <w:b/>
          <w:bCs/>
          <w:caps/>
          <w:sz w:val="22"/>
          <w:szCs w:val="22"/>
        </w:rPr>
        <w:t>ALTERA A REDAÇÃO DA LEI MUNICIPAL Nº 3.593/2021, PARA AMPLIAR AS HIPÓTESES DE PRORROGAÇÃO DO ALVARÁ DE AUTORIZAÇÃO PROVISÓRIA, E DÁ OUTRAS PROVIDÊNCIAS</w:t>
      </w:r>
      <w:r w:rsidR="009413C6" w:rsidRPr="008C1505">
        <w:rPr>
          <w:rFonts w:ascii="Tahoma" w:hAnsi="Tahoma" w:cs="Tahoma"/>
          <w:b/>
          <w:bCs/>
          <w:caps/>
          <w:sz w:val="22"/>
          <w:szCs w:val="22"/>
        </w:rPr>
        <w:t>.</w:t>
      </w:r>
    </w:p>
    <w:p w14:paraId="1A42A53C" w14:textId="77777777" w:rsidR="008C1505" w:rsidRPr="008C1505" w:rsidRDefault="008C1505" w:rsidP="008C1505">
      <w:pPr>
        <w:pStyle w:val="Ttulo3"/>
        <w:spacing w:line="360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8C1505">
        <w:rPr>
          <w:rFonts w:ascii="Tahoma" w:hAnsi="Tahoma" w:cs="Tahoma"/>
          <w:color w:val="auto"/>
          <w:sz w:val="22"/>
          <w:szCs w:val="22"/>
        </w:rPr>
        <w:t>Art. 1º O inciso II do art. 373 da Lei Municipal nº 2.624/2008, com a redação dada pela Lei nº 3.593/2021, passa a vigorar com a seguinte redação:</w:t>
      </w:r>
    </w:p>
    <w:p w14:paraId="5CE90839" w14:textId="34C565EE" w:rsidR="008C1505" w:rsidRDefault="008C1505" w:rsidP="008C1505">
      <w:pPr>
        <w:pStyle w:val="Ttulo3"/>
        <w:spacing w:line="360" w:lineRule="auto"/>
        <w:jc w:val="both"/>
        <w:rPr>
          <w:rStyle w:val="Forte"/>
          <w:rFonts w:ascii="Tahoma" w:hAnsi="Tahoma" w:cs="Tahoma"/>
          <w:color w:val="auto"/>
          <w:sz w:val="22"/>
          <w:szCs w:val="22"/>
        </w:rPr>
      </w:pPr>
      <w:r w:rsidRPr="008C1505">
        <w:rPr>
          <w:rStyle w:val="Forte"/>
          <w:rFonts w:ascii="Tahoma" w:hAnsi="Tahoma" w:cs="Tahoma"/>
          <w:color w:val="auto"/>
          <w:sz w:val="22"/>
          <w:szCs w:val="22"/>
        </w:rPr>
        <w:t xml:space="preserve">“II – alvará de autorização provisória, válido por prazo de </w:t>
      </w:r>
      <w:proofErr w:type="gramStart"/>
      <w:r w:rsidRPr="008C1505">
        <w:rPr>
          <w:rStyle w:val="Forte"/>
          <w:rFonts w:ascii="Tahoma" w:hAnsi="Tahoma" w:cs="Tahoma"/>
          <w:color w:val="auto"/>
          <w:sz w:val="22"/>
          <w:szCs w:val="22"/>
        </w:rPr>
        <w:t>180 (cento e oitenta) dias, prorrogável</w:t>
      </w:r>
      <w:proofErr w:type="gramEnd"/>
      <w:r w:rsidRPr="008C1505">
        <w:rPr>
          <w:rStyle w:val="Forte"/>
          <w:rFonts w:ascii="Tahoma" w:hAnsi="Tahoma" w:cs="Tahoma"/>
          <w:color w:val="auto"/>
          <w:sz w:val="22"/>
          <w:szCs w:val="22"/>
        </w:rPr>
        <w:t>, a pedido do interessado, em períodos sucessivos de 180 (cento e oitenta) dias, desde que a mora na concessão do alvará definitivo decorra de pendência administrativa municipal não imputável ao solicitante, ob</w:t>
      </w:r>
      <w:r w:rsidR="00865CF3">
        <w:rPr>
          <w:rStyle w:val="Forte"/>
          <w:rFonts w:ascii="Tahoma" w:hAnsi="Tahoma" w:cs="Tahoma"/>
          <w:color w:val="auto"/>
          <w:sz w:val="22"/>
          <w:szCs w:val="22"/>
        </w:rPr>
        <w:t>servado o limite máximo de 1.260 (mil</w:t>
      </w:r>
      <w:r w:rsidRPr="008C1505">
        <w:rPr>
          <w:rStyle w:val="Forte"/>
          <w:rFonts w:ascii="Tahoma" w:hAnsi="Tahoma" w:cs="Tahoma"/>
          <w:color w:val="auto"/>
          <w:sz w:val="22"/>
          <w:szCs w:val="22"/>
        </w:rPr>
        <w:t xml:space="preserve"> duzentos</w:t>
      </w:r>
      <w:r w:rsidR="00865CF3">
        <w:rPr>
          <w:rStyle w:val="Forte"/>
          <w:rFonts w:ascii="Tahoma" w:hAnsi="Tahoma" w:cs="Tahoma"/>
          <w:color w:val="auto"/>
          <w:sz w:val="22"/>
          <w:szCs w:val="22"/>
        </w:rPr>
        <w:t xml:space="preserve"> e sessenta</w:t>
      </w:r>
      <w:r w:rsidRPr="008C1505">
        <w:rPr>
          <w:rStyle w:val="Forte"/>
          <w:rFonts w:ascii="Tahoma" w:hAnsi="Tahoma" w:cs="Tahoma"/>
          <w:color w:val="auto"/>
          <w:sz w:val="22"/>
          <w:szCs w:val="22"/>
        </w:rPr>
        <w:t>) dias de vigência.”</w:t>
      </w:r>
    </w:p>
    <w:p w14:paraId="7E186E1C" w14:textId="77777777" w:rsidR="008C1505" w:rsidRDefault="008C1505" w:rsidP="008C1505">
      <w:pPr>
        <w:pStyle w:val="Ttulo3"/>
        <w:spacing w:line="360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8C1505">
        <w:rPr>
          <w:rFonts w:ascii="Tahoma" w:hAnsi="Tahoma" w:cs="Tahoma"/>
          <w:color w:val="auto"/>
          <w:sz w:val="22"/>
          <w:szCs w:val="22"/>
        </w:rPr>
        <w:t>Art. 2º O § 3º do art. 384 da Lei Municipal nº 2.624/2008 passa a vigorar com a seguinte redação:</w:t>
      </w:r>
    </w:p>
    <w:p w14:paraId="7DE20E56" w14:textId="5F62B6BD" w:rsidR="008C1505" w:rsidRPr="008C1505" w:rsidRDefault="008C1505" w:rsidP="008C1505">
      <w:pPr>
        <w:pStyle w:val="Ttulo3"/>
        <w:spacing w:line="360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8C1505">
        <w:rPr>
          <w:rStyle w:val="Forte"/>
          <w:rFonts w:ascii="Tahoma" w:hAnsi="Tahoma" w:cs="Tahoma"/>
          <w:color w:val="auto"/>
          <w:sz w:val="22"/>
          <w:szCs w:val="22"/>
        </w:rPr>
        <w:t xml:space="preserve">“§ 3º O Diretor de Fiscalização de Posturas poderá conceder sucessivas prorrogações do alvará provisório, até </w:t>
      </w:r>
      <w:r w:rsidR="00865CF3">
        <w:rPr>
          <w:rStyle w:val="Forte"/>
          <w:rFonts w:ascii="Tahoma" w:hAnsi="Tahoma" w:cs="Tahoma"/>
          <w:color w:val="auto"/>
          <w:sz w:val="22"/>
          <w:szCs w:val="22"/>
        </w:rPr>
        <w:t>o limite de 1.260</w:t>
      </w:r>
      <w:r w:rsidRPr="008C1505">
        <w:rPr>
          <w:rStyle w:val="Forte"/>
          <w:rFonts w:ascii="Tahoma" w:hAnsi="Tahoma" w:cs="Tahoma"/>
          <w:color w:val="auto"/>
          <w:sz w:val="22"/>
          <w:szCs w:val="22"/>
        </w:rPr>
        <w:t xml:space="preserve"> (mil </w:t>
      </w:r>
      <w:r w:rsidR="00865CF3">
        <w:rPr>
          <w:rStyle w:val="Forte"/>
          <w:rFonts w:ascii="Tahoma" w:hAnsi="Tahoma" w:cs="Tahoma"/>
          <w:color w:val="auto"/>
          <w:sz w:val="22"/>
          <w:szCs w:val="22"/>
        </w:rPr>
        <w:t>duzentos e sessenta</w:t>
      </w:r>
      <w:r w:rsidRPr="008C1505">
        <w:rPr>
          <w:rStyle w:val="Forte"/>
          <w:rFonts w:ascii="Tahoma" w:hAnsi="Tahoma" w:cs="Tahoma"/>
          <w:color w:val="auto"/>
          <w:sz w:val="22"/>
          <w:szCs w:val="22"/>
        </w:rPr>
        <w:t>) dias de vigência, sempre que comprovada a mora na análise do pedido de alvará definitivo por motivo não imputável ao solicitante, devendo a decisão administrativa ser fundamentada.”</w:t>
      </w:r>
    </w:p>
    <w:p w14:paraId="3E3755FF" w14:textId="5B3E6638" w:rsidR="008C1505" w:rsidRDefault="008C1505" w:rsidP="008C1505">
      <w:pPr>
        <w:pStyle w:val="Ttulo3"/>
        <w:spacing w:line="360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8C1505">
        <w:rPr>
          <w:rFonts w:ascii="Tahoma" w:hAnsi="Tahoma" w:cs="Tahoma"/>
          <w:color w:val="auto"/>
          <w:sz w:val="22"/>
          <w:szCs w:val="22"/>
        </w:rPr>
        <w:t xml:space="preserve">Art. 3º </w:t>
      </w:r>
      <w:r w:rsidR="009E3866" w:rsidRPr="009E3866">
        <w:rPr>
          <w:rFonts w:ascii="Tahoma" w:hAnsi="Tahoma" w:cs="Tahoma"/>
          <w:color w:val="auto"/>
          <w:sz w:val="22"/>
          <w:szCs w:val="22"/>
        </w:rPr>
        <w:t>O Poder Executivo poderá editar regulamentação complementar para uniformizar os procedimentos de prorrogação.</w:t>
      </w:r>
    </w:p>
    <w:p w14:paraId="34CE29AB" w14:textId="37112DED" w:rsidR="008C1505" w:rsidRDefault="008C1505" w:rsidP="008C1505">
      <w:pPr>
        <w:pStyle w:val="Ttulo3"/>
        <w:spacing w:line="360" w:lineRule="auto"/>
        <w:jc w:val="both"/>
        <w:rPr>
          <w:rFonts w:ascii="Tahoma" w:hAnsi="Tahoma" w:cs="Tahoma"/>
          <w:color w:val="auto"/>
          <w:sz w:val="22"/>
          <w:szCs w:val="22"/>
        </w:rPr>
      </w:pPr>
      <w:r w:rsidRPr="008C1505">
        <w:rPr>
          <w:rFonts w:ascii="Tahoma" w:hAnsi="Tahoma" w:cs="Tahoma"/>
          <w:color w:val="auto"/>
          <w:sz w:val="22"/>
          <w:szCs w:val="22"/>
        </w:rPr>
        <w:t>Art. 4º Esta Lei entra em vigor na data de sua publicação.</w:t>
      </w:r>
    </w:p>
    <w:p w14:paraId="0BFC0434" w14:textId="6F5BDA18" w:rsidR="009E3866" w:rsidRPr="009E3866" w:rsidRDefault="009E3866" w:rsidP="009E3866"/>
    <w:p w14:paraId="5153C029" w14:textId="1C2CE856" w:rsidR="00873BB1" w:rsidRPr="008C1505" w:rsidRDefault="00873BB1" w:rsidP="00873BB1">
      <w:pPr>
        <w:tabs>
          <w:tab w:val="left" w:pos="2495"/>
        </w:tabs>
        <w:jc w:val="right"/>
        <w:rPr>
          <w:rFonts w:ascii="Tahoma" w:hAnsi="Tahoma" w:cs="Tahoma"/>
          <w:sz w:val="22"/>
          <w:szCs w:val="22"/>
        </w:rPr>
      </w:pPr>
      <w:r w:rsidRPr="008C1505">
        <w:rPr>
          <w:rFonts w:ascii="Tahoma" w:hAnsi="Tahoma" w:cs="Tahoma"/>
          <w:sz w:val="22"/>
          <w:szCs w:val="22"/>
        </w:rPr>
        <w:t xml:space="preserve">Sala de Sessões, </w:t>
      </w:r>
      <w:r w:rsidR="009E3866">
        <w:rPr>
          <w:rFonts w:ascii="Tahoma" w:hAnsi="Tahoma" w:cs="Tahoma"/>
          <w:sz w:val="22"/>
          <w:szCs w:val="22"/>
        </w:rPr>
        <w:t>26</w:t>
      </w:r>
      <w:r w:rsidRPr="008C1505">
        <w:rPr>
          <w:rFonts w:ascii="Tahoma" w:hAnsi="Tahoma" w:cs="Tahoma"/>
          <w:sz w:val="22"/>
          <w:szCs w:val="22"/>
        </w:rPr>
        <w:t xml:space="preserve"> de </w:t>
      </w:r>
      <w:r w:rsidR="009E3866">
        <w:rPr>
          <w:rFonts w:ascii="Tahoma" w:hAnsi="Tahoma" w:cs="Tahoma"/>
          <w:sz w:val="22"/>
          <w:szCs w:val="22"/>
        </w:rPr>
        <w:t>agost</w:t>
      </w:r>
      <w:r w:rsidR="00A1424D" w:rsidRPr="008C1505">
        <w:rPr>
          <w:rFonts w:ascii="Tahoma" w:hAnsi="Tahoma" w:cs="Tahoma"/>
          <w:sz w:val="22"/>
          <w:szCs w:val="22"/>
        </w:rPr>
        <w:t>o</w:t>
      </w:r>
      <w:r w:rsidRPr="008C1505">
        <w:rPr>
          <w:rFonts w:ascii="Tahoma" w:hAnsi="Tahoma" w:cs="Tahoma"/>
          <w:sz w:val="22"/>
          <w:szCs w:val="22"/>
        </w:rPr>
        <w:t xml:space="preserve"> de 2025.</w:t>
      </w:r>
    </w:p>
    <w:p w14:paraId="7CF24DF7" w14:textId="25CB2562" w:rsidR="009F7362" w:rsidRPr="00CE2EF3" w:rsidRDefault="009F7362" w:rsidP="00873BB1">
      <w:pPr>
        <w:tabs>
          <w:tab w:val="left" w:pos="2495"/>
        </w:tabs>
        <w:jc w:val="both"/>
        <w:rPr>
          <w:rFonts w:ascii="Tahoma" w:hAnsi="Tahoma" w:cs="Tahoma"/>
        </w:rPr>
      </w:pPr>
    </w:p>
    <w:p w14:paraId="24B55F96" w14:textId="6D2BD8CC" w:rsidR="00865CF3" w:rsidRDefault="00865CF3" w:rsidP="00873BB1">
      <w:pPr>
        <w:tabs>
          <w:tab w:val="left" w:pos="2495"/>
        </w:tabs>
        <w:rPr>
          <w:rFonts w:ascii="Tahoma" w:hAnsi="Tahoma" w:cs="Tahoma"/>
          <w:b/>
          <w:bCs/>
        </w:rPr>
      </w:pPr>
      <w:r w:rsidRPr="00865CF3">
        <w:rPr>
          <w:rFonts w:ascii="Tahoma" w:hAnsi="Tahoma" w:cs="Tahoma"/>
          <w:b/>
          <w:bCs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28EA51" wp14:editId="6AE05CFB">
                <wp:simplePos x="0" y="0"/>
                <wp:positionH relativeFrom="column">
                  <wp:posOffset>3402330</wp:posOffset>
                </wp:positionH>
                <wp:positionV relativeFrom="paragraph">
                  <wp:posOffset>120650</wp:posOffset>
                </wp:positionV>
                <wp:extent cx="2374265" cy="1403985"/>
                <wp:effectExtent l="0" t="0" r="3810" b="6985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E13A7A" w14:textId="10508D33" w:rsidR="00865CF3" w:rsidRPr="00865CF3" w:rsidRDefault="00865CF3" w:rsidP="00865CF3">
                            <w:pPr>
                              <w:spacing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2"/>
                                <w:szCs w:val="22"/>
                              </w:rPr>
                              <w:t>MILTON CAL</w:t>
                            </w:r>
                          </w:p>
                          <w:p w14:paraId="098D1165" w14:textId="77777777" w:rsidR="00865CF3" w:rsidRPr="00865CF3" w:rsidRDefault="00865CF3" w:rsidP="00865CF3">
                            <w:pPr>
                              <w:spacing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22"/>
                                <w:szCs w:val="22"/>
                              </w:rPr>
                            </w:pPr>
                            <w:r w:rsidRPr="00865CF3">
                              <w:rPr>
                                <w:rFonts w:ascii="Tahoma" w:hAnsi="Tahoma" w:cs="Tahoma"/>
                                <w:b/>
                                <w:sz w:val="22"/>
                                <w:szCs w:val="22"/>
                              </w:rPr>
                              <w:t>VEREADOR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267.9pt;margin-top:9.5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" stroked="f">
                <v:textbox style="mso-fit-shape-to-text:t">
                  <w:txbxContent>
                    <w:p w14:paraId="06E13A7A" w14:textId="10508D33" w:rsidR="00865CF3" w:rsidRPr="00865CF3" w:rsidRDefault="00865CF3" w:rsidP="00865CF3">
                      <w:pPr>
                        <w:spacing w:line="240" w:lineRule="auto"/>
                        <w:jc w:val="center"/>
                        <w:rPr>
                          <w:rFonts w:ascii="Tahoma" w:hAnsi="Tahoma" w:cs="Tahoma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2"/>
                          <w:szCs w:val="22"/>
                        </w:rPr>
                        <w:t>MILTON CAL</w:t>
                      </w:r>
                    </w:p>
                    <w:p w14:paraId="098D1165" w14:textId="77777777" w:rsidR="00865CF3" w:rsidRPr="00865CF3" w:rsidRDefault="00865CF3" w:rsidP="00865CF3">
                      <w:pPr>
                        <w:spacing w:line="240" w:lineRule="auto"/>
                        <w:jc w:val="center"/>
                        <w:rPr>
                          <w:rFonts w:ascii="Tahoma" w:hAnsi="Tahoma" w:cs="Tahoma"/>
                          <w:b/>
                          <w:sz w:val="22"/>
                          <w:szCs w:val="22"/>
                        </w:rPr>
                      </w:pPr>
                      <w:r w:rsidRPr="00865CF3">
                        <w:rPr>
                          <w:rFonts w:ascii="Tahoma" w:hAnsi="Tahoma" w:cs="Tahoma"/>
                          <w:b/>
                          <w:sz w:val="22"/>
                          <w:szCs w:val="22"/>
                        </w:rPr>
                        <w:t>VEREADOR</w:t>
                      </w:r>
                    </w:p>
                  </w:txbxContent>
                </v:textbox>
              </v:shape>
            </w:pict>
          </mc:Fallback>
        </mc:AlternateContent>
      </w:r>
      <w:r w:rsidRPr="00865CF3">
        <w:rPr>
          <w:rFonts w:ascii="Tahoma" w:hAnsi="Tahoma" w:cs="Tahoma"/>
          <w:b/>
          <w:bCs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67F441" wp14:editId="186C9304">
                <wp:simplePos x="0" y="0"/>
                <wp:positionH relativeFrom="column">
                  <wp:posOffset>-245745</wp:posOffset>
                </wp:positionH>
                <wp:positionV relativeFrom="paragraph">
                  <wp:posOffset>130175</wp:posOffset>
                </wp:positionV>
                <wp:extent cx="2374265" cy="1403985"/>
                <wp:effectExtent l="0" t="0" r="3810" b="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530E2" w14:textId="7164DDFC" w:rsidR="00865CF3" w:rsidRPr="00865CF3" w:rsidRDefault="00865CF3" w:rsidP="00865CF3">
                            <w:pPr>
                              <w:spacing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22"/>
                                <w:szCs w:val="22"/>
                              </w:rPr>
                            </w:pPr>
                            <w:r w:rsidRPr="00865CF3">
                              <w:rPr>
                                <w:rFonts w:ascii="Tahoma" w:hAnsi="Tahoma" w:cs="Tahoma"/>
                                <w:b/>
                                <w:sz w:val="22"/>
                                <w:szCs w:val="22"/>
                              </w:rPr>
                              <w:t>BINHO GUIMARÃES</w:t>
                            </w:r>
                          </w:p>
                          <w:p w14:paraId="45A4F320" w14:textId="6B4E773D" w:rsidR="00865CF3" w:rsidRPr="00865CF3" w:rsidRDefault="00865CF3" w:rsidP="00865CF3">
                            <w:pPr>
                              <w:spacing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22"/>
                                <w:szCs w:val="22"/>
                              </w:rPr>
                            </w:pPr>
                            <w:r w:rsidRPr="00865CF3">
                              <w:rPr>
                                <w:rFonts w:ascii="Tahoma" w:hAnsi="Tahoma" w:cs="Tahoma"/>
                                <w:b/>
                                <w:sz w:val="22"/>
                                <w:szCs w:val="22"/>
                              </w:rPr>
                              <w:t>VEREADOR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19.35pt;margin-top:10.2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" stroked="f">
                <v:textbox style="mso-fit-shape-to-text:t">
                  <w:txbxContent>
                    <w:p w14:paraId="71F530E2" w14:textId="7164DDFC" w:rsidR="00865CF3" w:rsidRPr="00865CF3" w:rsidRDefault="00865CF3" w:rsidP="00865CF3">
                      <w:pPr>
                        <w:spacing w:line="240" w:lineRule="auto"/>
                        <w:jc w:val="center"/>
                        <w:rPr>
                          <w:rFonts w:ascii="Tahoma" w:hAnsi="Tahoma" w:cs="Tahoma"/>
                          <w:b/>
                          <w:sz w:val="22"/>
                          <w:szCs w:val="22"/>
                        </w:rPr>
                      </w:pPr>
                      <w:r w:rsidRPr="00865CF3">
                        <w:rPr>
                          <w:rFonts w:ascii="Tahoma" w:hAnsi="Tahoma" w:cs="Tahoma"/>
                          <w:b/>
                          <w:sz w:val="22"/>
                          <w:szCs w:val="22"/>
                        </w:rPr>
                        <w:t>BINHO GUIMARÃES</w:t>
                      </w:r>
                    </w:p>
                    <w:p w14:paraId="45A4F320" w14:textId="6B4E773D" w:rsidR="00865CF3" w:rsidRPr="00865CF3" w:rsidRDefault="00865CF3" w:rsidP="00865CF3">
                      <w:pPr>
                        <w:spacing w:line="240" w:lineRule="auto"/>
                        <w:jc w:val="center"/>
                        <w:rPr>
                          <w:rFonts w:ascii="Tahoma" w:hAnsi="Tahoma" w:cs="Tahoma"/>
                          <w:b/>
                          <w:sz w:val="22"/>
                          <w:szCs w:val="22"/>
                        </w:rPr>
                      </w:pPr>
                      <w:r w:rsidRPr="00865CF3">
                        <w:rPr>
                          <w:rFonts w:ascii="Tahoma" w:hAnsi="Tahoma" w:cs="Tahoma"/>
                          <w:b/>
                          <w:sz w:val="22"/>
                          <w:szCs w:val="22"/>
                        </w:rPr>
                        <w:t>VEREADOR</w:t>
                      </w:r>
                    </w:p>
                  </w:txbxContent>
                </v:textbox>
              </v:shape>
            </w:pict>
          </mc:Fallback>
        </mc:AlternateContent>
      </w:r>
    </w:p>
    <w:p w14:paraId="1AEE5387" w14:textId="77D1ED1C" w:rsidR="00873BB1" w:rsidRPr="00CE2EF3" w:rsidRDefault="00873BB1" w:rsidP="00873BB1">
      <w:pPr>
        <w:tabs>
          <w:tab w:val="left" w:pos="2495"/>
        </w:tabs>
        <w:rPr>
          <w:rFonts w:ascii="Tahoma" w:hAnsi="Tahoma" w:cs="Tahoma"/>
          <w:b/>
          <w:bCs/>
        </w:rPr>
      </w:pPr>
      <w:r w:rsidRPr="00CE2EF3">
        <w:rPr>
          <w:rFonts w:ascii="Tahoma" w:hAnsi="Tahoma" w:cs="Tahoma"/>
          <w:b/>
          <w:bCs/>
        </w:rPr>
        <w:lastRenderedPageBreak/>
        <w:t>JUSTIFICATIVA</w:t>
      </w:r>
    </w:p>
    <w:p w14:paraId="36EAE15B" w14:textId="1FD104B9" w:rsidR="008C1505" w:rsidRPr="008C1505" w:rsidRDefault="004D4089" w:rsidP="008C1505">
      <w:pPr>
        <w:pStyle w:val="NormalWeb"/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9413C6">
        <w:rPr>
          <w:rFonts w:ascii="Tahoma" w:hAnsi="Tahoma" w:cs="Tahoma"/>
        </w:rPr>
        <w:tab/>
      </w:r>
      <w:r w:rsidR="008C1505" w:rsidRPr="008C1505">
        <w:rPr>
          <w:rFonts w:ascii="Tahoma" w:hAnsi="Tahoma" w:cs="Tahoma"/>
          <w:sz w:val="22"/>
          <w:szCs w:val="22"/>
        </w:rPr>
        <w:t xml:space="preserve">O presente Projeto de Lei tem como objetivo </w:t>
      </w:r>
      <w:r w:rsidR="008C1505" w:rsidRPr="009E3866">
        <w:rPr>
          <w:rStyle w:val="Forte"/>
          <w:rFonts w:ascii="Tahoma" w:eastAsiaTheme="majorEastAsia" w:hAnsi="Tahoma" w:cs="Tahoma"/>
          <w:b w:val="0"/>
          <w:sz w:val="22"/>
          <w:szCs w:val="22"/>
        </w:rPr>
        <w:t>aprimorar a legislação municipal que trata do alvará de autorização provisória</w:t>
      </w:r>
      <w:r w:rsidR="008C1505" w:rsidRPr="008C1505">
        <w:rPr>
          <w:rFonts w:ascii="Tahoma" w:hAnsi="Tahoma" w:cs="Tahoma"/>
          <w:sz w:val="22"/>
          <w:szCs w:val="22"/>
        </w:rPr>
        <w:t>, ampliando as hipóteses de prorrogação, sem desnaturar sua natureza jurídica transitória.</w:t>
      </w:r>
    </w:p>
    <w:p w14:paraId="6BD42BA9" w14:textId="5C6AE8A5" w:rsidR="008C1505" w:rsidRPr="008C1505" w:rsidRDefault="008C1505" w:rsidP="008C1505">
      <w:pPr>
        <w:pStyle w:val="NormalWeb"/>
        <w:spacing w:line="360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8C1505">
        <w:rPr>
          <w:rFonts w:ascii="Tahoma" w:hAnsi="Tahoma" w:cs="Tahoma"/>
          <w:sz w:val="22"/>
          <w:szCs w:val="22"/>
        </w:rPr>
        <w:t xml:space="preserve">Atualmente, a Lei Municipal nº 3.593/2021 permite a prorrogação do alvará provisório em até dois períodos adicionais de 180 dias, desde que comprovada </w:t>
      </w:r>
      <w:proofErr w:type="gramStart"/>
      <w:r>
        <w:rPr>
          <w:rFonts w:ascii="Tahoma" w:hAnsi="Tahoma" w:cs="Tahoma"/>
          <w:sz w:val="22"/>
          <w:szCs w:val="22"/>
        </w:rPr>
        <w:t>a</w:t>
      </w:r>
      <w:proofErr w:type="gramEnd"/>
      <w:r w:rsidRPr="008C1505">
        <w:rPr>
          <w:rFonts w:ascii="Tahoma" w:hAnsi="Tahoma" w:cs="Tahoma"/>
          <w:sz w:val="22"/>
          <w:szCs w:val="22"/>
        </w:rPr>
        <w:t xml:space="preserve"> mora administrativa não imputável ao solicitante. Tal previsão representou um avanço importante, mas a experiência prática tem demonstrado que os prazos estabelecidos ainda se mostram, em diversas situações, insuficientes para atender à realidade dos empreendedores que dependem do regular andamento de processos administrativos no âmbito do Poder Executivo.</w:t>
      </w:r>
    </w:p>
    <w:p w14:paraId="459BD6CC" w14:textId="77777777" w:rsidR="008C1505" w:rsidRPr="008C1505" w:rsidRDefault="008C1505" w:rsidP="008C1505">
      <w:pPr>
        <w:pStyle w:val="NormalWeb"/>
        <w:spacing w:line="360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8C1505">
        <w:rPr>
          <w:rFonts w:ascii="Tahoma" w:hAnsi="Tahoma" w:cs="Tahoma"/>
          <w:sz w:val="22"/>
          <w:szCs w:val="22"/>
        </w:rPr>
        <w:t xml:space="preserve">Com efeito, </w:t>
      </w:r>
      <w:r w:rsidRPr="008C1505">
        <w:rPr>
          <w:rStyle w:val="Forte"/>
          <w:rFonts w:ascii="Tahoma" w:eastAsiaTheme="majorEastAsia" w:hAnsi="Tahoma" w:cs="Tahoma"/>
          <w:b w:val="0"/>
          <w:sz w:val="22"/>
          <w:szCs w:val="22"/>
        </w:rPr>
        <w:t>não é razoável que empresas e empreendedores, muitas vezes geradores de emprego e renda em nosso município, sejam penalizados por atrasos de natureza exclusivamente administrativa</w:t>
      </w:r>
      <w:r w:rsidRPr="008C1505">
        <w:rPr>
          <w:rFonts w:ascii="Tahoma" w:hAnsi="Tahoma" w:cs="Tahoma"/>
          <w:sz w:val="22"/>
          <w:szCs w:val="22"/>
        </w:rPr>
        <w:t>, alheios à sua responsabilidade. A ausência de um prazo mais elástico gera insegurança jurídica, pode inviabilizar investimentos e acaba por desestimular a formalização de negócios em Niterói.</w:t>
      </w:r>
    </w:p>
    <w:p w14:paraId="068C393D" w14:textId="77777777" w:rsidR="008C1505" w:rsidRPr="008C1505" w:rsidRDefault="008C1505" w:rsidP="008C1505">
      <w:pPr>
        <w:pStyle w:val="NormalWeb"/>
        <w:spacing w:line="360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8C1505">
        <w:rPr>
          <w:rFonts w:ascii="Tahoma" w:hAnsi="Tahoma" w:cs="Tahoma"/>
          <w:sz w:val="22"/>
          <w:szCs w:val="22"/>
        </w:rPr>
        <w:t xml:space="preserve">A proposta aqui apresentada busca encontrar o </w:t>
      </w:r>
      <w:r w:rsidRPr="008C1505">
        <w:rPr>
          <w:rStyle w:val="Forte"/>
          <w:rFonts w:ascii="Tahoma" w:eastAsiaTheme="majorEastAsia" w:hAnsi="Tahoma" w:cs="Tahoma"/>
          <w:b w:val="0"/>
          <w:sz w:val="22"/>
          <w:szCs w:val="22"/>
        </w:rPr>
        <w:t>equilíbrio entre a segurança jurídica e a preservação da natureza transitória do alvará provisório</w:t>
      </w:r>
      <w:r w:rsidRPr="008C1505">
        <w:rPr>
          <w:rFonts w:ascii="Tahoma" w:hAnsi="Tahoma" w:cs="Tahoma"/>
          <w:sz w:val="22"/>
          <w:szCs w:val="22"/>
        </w:rPr>
        <w:t>. O texto prevê a possibilidade de sucessivas prorrogações, desde que fundamentadas, até o limite máximo de 1.200 (mil e duzentos) dias de vigência. Dessa forma, o caráter temporário do alvará é mantido, mas o empreendedor passa a ter uma margem maior de estabilidade para desenvolver sua atividade enquanto aguarda a análise definitiva de seu pedido.</w:t>
      </w:r>
    </w:p>
    <w:p w14:paraId="4C7C8691" w14:textId="2E5CA51F" w:rsidR="008C1505" w:rsidRPr="008C1505" w:rsidRDefault="008C1505" w:rsidP="008C1505">
      <w:pPr>
        <w:pStyle w:val="NormalWeb"/>
        <w:spacing w:line="360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8C1505">
        <w:rPr>
          <w:rFonts w:ascii="Tahoma" w:hAnsi="Tahoma" w:cs="Tahoma"/>
          <w:sz w:val="22"/>
          <w:szCs w:val="22"/>
        </w:rPr>
        <w:t>Além de fortalecer o ambiente de negócios, a medida se coaduna com a política de modernização administrativa em curso no município, liderada pelo Executivo</w:t>
      </w:r>
      <w:r>
        <w:rPr>
          <w:rFonts w:ascii="Tahoma" w:hAnsi="Tahoma" w:cs="Tahoma"/>
          <w:sz w:val="22"/>
          <w:szCs w:val="22"/>
        </w:rPr>
        <w:t>. A</w:t>
      </w:r>
      <w:r w:rsidRPr="008C1505">
        <w:rPr>
          <w:rFonts w:ascii="Tahoma" w:hAnsi="Tahoma" w:cs="Tahoma"/>
          <w:sz w:val="22"/>
          <w:szCs w:val="22"/>
        </w:rPr>
        <w:t xml:space="preserve">o mesmo tempo em que favorecemos a livre iniciativa e o desenvolvimento econômico, criamos </w:t>
      </w:r>
      <w:r w:rsidRPr="008C1505">
        <w:rPr>
          <w:rStyle w:val="Forte"/>
          <w:rFonts w:ascii="Tahoma" w:eastAsiaTheme="majorEastAsia" w:hAnsi="Tahoma" w:cs="Tahoma"/>
          <w:b w:val="0"/>
          <w:sz w:val="22"/>
          <w:szCs w:val="22"/>
        </w:rPr>
        <w:t>mecanismos objetivos de controle</w:t>
      </w:r>
      <w:r w:rsidRPr="007A3999">
        <w:rPr>
          <w:rFonts w:ascii="Tahoma" w:hAnsi="Tahoma" w:cs="Tahoma"/>
          <w:sz w:val="22"/>
          <w:szCs w:val="22"/>
        </w:rPr>
        <w:t>,</w:t>
      </w:r>
      <w:r w:rsidRPr="008C1505">
        <w:rPr>
          <w:rFonts w:ascii="Tahoma" w:hAnsi="Tahoma" w:cs="Tahoma"/>
          <w:b/>
          <w:sz w:val="22"/>
          <w:szCs w:val="22"/>
        </w:rPr>
        <w:t xml:space="preserve"> </w:t>
      </w:r>
      <w:r w:rsidRPr="008C1505">
        <w:rPr>
          <w:rFonts w:ascii="Tahoma" w:hAnsi="Tahoma" w:cs="Tahoma"/>
          <w:sz w:val="22"/>
          <w:szCs w:val="22"/>
        </w:rPr>
        <w:t>garantindo que cada prorrogação seja devidamente fundamentada e vinculada a motivo administrativo não imputável ao interessado.</w:t>
      </w:r>
    </w:p>
    <w:p w14:paraId="6043455C" w14:textId="77777777" w:rsidR="008C1505" w:rsidRPr="008C1505" w:rsidRDefault="008C1505" w:rsidP="007A3999">
      <w:pPr>
        <w:pStyle w:val="NormalWeb"/>
        <w:spacing w:line="360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8C1505">
        <w:rPr>
          <w:rFonts w:ascii="Tahoma" w:hAnsi="Tahoma" w:cs="Tahoma"/>
          <w:sz w:val="22"/>
          <w:szCs w:val="22"/>
        </w:rPr>
        <w:lastRenderedPageBreak/>
        <w:t xml:space="preserve">Portanto, esta </w:t>
      </w:r>
      <w:r w:rsidRPr="007A3999">
        <w:rPr>
          <w:rFonts w:ascii="Tahoma" w:hAnsi="Tahoma" w:cs="Tahoma"/>
          <w:sz w:val="22"/>
          <w:szCs w:val="22"/>
        </w:rPr>
        <w:t>iniciativa</w:t>
      </w:r>
      <w:r w:rsidRPr="007A3999">
        <w:rPr>
          <w:rFonts w:ascii="Tahoma" w:hAnsi="Tahoma" w:cs="Tahoma"/>
          <w:b/>
          <w:sz w:val="22"/>
          <w:szCs w:val="22"/>
        </w:rPr>
        <w:t xml:space="preserve"> </w:t>
      </w:r>
      <w:r w:rsidRPr="007A3999">
        <w:rPr>
          <w:rStyle w:val="Forte"/>
          <w:rFonts w:ascii="Tahoma" w:eastAsiaTheme="majorEastAsia" w:hAnsi="Tahoma" w:cs="Tahoma"/>
          <w:b w:val="0"/>
          <w:sz w:val="22"/>
          <w:szCs w:val="22"/>
        </w:rPr>
        <w:t>fortalece o setor empresarial, estimula a economia local, gera empregos e aumenta a arrecadação municipal</w:t>
      </w:r>
      <w:r w:rsidRPr="008C1505">
        <w:rPr>
          <w:rFonts w:ascii="Tahoma" w:hAnsi="Tahoma" w:cs="Tahoma"/>
          <w:sz w:val="22"/>
          <w:szCs w:val="22"/>
        </w:rPr>
        <w:t>, sempre em sintonia com a agenda de desenvolvimento sustentável e inclusivo de Niterói.</w:t>
      </w:r>
    </w:p>
    <w:p w14:paraId="1D39D5A9" w14:textId="0B4F0951" w:rsidR="007840B2" w:rsidRPr="008C1505" w:rsidRDefault="008C1505" w:rsidP="009E3866">
      <w:pPr>
        <w:pStyle w:val="NormalWeb"/>
        <w:spacing w:line="360" w:lineRule="auto"/>
        <w:ind w:firstLine="720"/>
        <w:jc w:val="both"/>
        <w:rPr>
          <w:rFonts w:ascii="Tahoma" w:hAnsi="Tahoma" w:cs="Tahoma"/>
          <w:sz w:val="22"/>
          <w:szCs w:val="22"/>
        </w:rPr>
      </w:pPr>
      <w:r w:rsidRPr="008C1505">
        <w:rPr>
          <w:rFonts w:ascii="Tahoma" w:hAnsi="Tahoma" w:cs="Tahoma"/>
          <w:sz w:val="22"/>
          <w:szCs w:val="22"/>
        </w:rPr>
        <w:t>Diante do exposto, conto com o apoio dos nobres pares para a aprovação deste Projeto de Lei, certo de que representa um passo importante para a consolidação de um ambiente de negócios mais justo, competitivo e moderno em nosso município.</w:t>
      </w:r>
    </w:p>
    <w:sectPr w:rsidR="007840B2" w:rsidRPr="008C1505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4526A8" w14:textId="77777777" w:rsidR="00670A36" w:rsidRPr="004221B1" w:rsidRDefault="00670A36" w:rsidP="00873BB1">
      <w:pPr>
        <w:spacing w:after="0" w:line="240" w:lineRule="auto"/>
      </w:pPr>
      <w:r w:rsidRPr="004221B1">
        <w:separator/>
      </w:r>
    </w:p>
  </w:endnote>
  <w:endnote w:type="continuationSeparator" w:id="0">
    <w:p w14:paraId="413BC337" w14:textId="77777777" w:rsidR="00670A36" w:rsidRPr="004221B1" w:rsidRDefault="00670A36" w:rsidP="00873BB1">
      <w:pPr>
        <w:spacing w:after="0" w:line="240" w:lineRule="auto"/>
      </w:pPr>
      <w:r w:rsidRPr="004221B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2352E3" w14:textId="77777777" w:rsidR="00670A36" w:rsidRPr="004221B1" w:rsidRDefault="00670A36" w:rsidP="00873BB1">
      <w:pPr>
        <w:spacing w:after="0" w:line="240" w:lineRule="auto"/>
      </w:pPr>
      <w:r w:rsidRPr="004221B1">
        <w:separator/>
      </w:r>
    </w:p>
  </w:footnote>
  <w:footnote w:type="continuationSeparator" w:id="0">
    <w:p w14:paraId="31BF2BCE" w14:textId="77777777" w:rsidR="00670A36" w:rsidRPr="004221B1" w:rsidRDefault="00670A36" w:rsidP="00873BB1">
      <w:pPr>
        <w:spacing w:after="0" w:line="240" w:lineRule="auto"/>
      </w:pPr>
      <w:r w:rsidRPr="004221B1"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FD980" w14:textId="77777777" w:rsidR="00873BB1" w:rsidRPr="004221B1" w:rsidRDefault="00873BB1" w:rsidP="007840B2">
    <w:pPr>
      <w:pStyle w:val="Cabealho"/>
      <w:ind w:left="-142"/>
      <w:jc w:val="center"/>
      <w:rPr>
        <w:rFonts w:ascii="Tahoma" w:hAnsi="Tahoma" w:cs="Tahoma"/>
        <w:b/>
        <w:sz w:val="48"/>
        <w:szCs w:val="48"/>
      </w:rPr>
    </w:pPr>
    <w:r w:rsidRPr="004221B1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8D99050" wp14:editId="0F9BF7E3">
          <wp:simplePos x="0" y="0"/>
          <wp:positionH relativeFrom="column">
            <wp:posOffset>-332740</wp:posOffset>
          </wp:positionH>
          <wp:positionV relativeFrom="paragraph">
            <wp:posOffset>-371475</wp:posOffset>
          </wp:positionV>
          <wp:extent cx="944880" cy="1133475"/>
          <wp:effectExtent l="0" t="0" r="7620" b="9525"/>
          <wp:wrapSquare wrapText="bothSides"/>
          <wp:docPr id="1" name="Imagem 1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221B1">
      <w:rPr>
        <w:rFonts w:ascii="Tahoma" w:hAnsi="Tahoma" w:cs="Tahoma"/>
        <w:b/>
        <w:sz w:val="48"/>
        <w:szCs w:val="48"/>
      </w:rPr>
      <w:t>Câmara Municipal de Niterói</w:t>
    </w:r>
  </w:p>
  <w:p w14:paraId="70D7FB88" w14:textId="0953088C" w:rsidR="00873BB1" w:rsidRDefault="00873BB1" w:rsidP="007840B2">
    <w:pPr>
      <w:spacing w:after="0" w:line="240" w:lineRule="auto"/>
      <w:jc w:val="center"/>
      <w:rPr>
        <w:rFonts w:ascii="Tahoma" w:hAnsi="Tahoma" w:cs="Tahoma"/>
        <w:b/>
        <w:bCs/>
        <w:sz w:val="32"/>
        <w:szCs w:val="32"/>
      </w:rPr>
    </w:pPr>
    <w:r w:rsidRPr="004221B1">
      <w:rPr>
        <w:rFonts w:ascii="Tahoma" w:hAnsi="Tahoma" w:cs="Tahoma"/>
        <w:b/>
        <w:bCs/>
        <w:sz w:val="32"/>
        <w:szCs w:val="32"/>
      </w:rPr>
      <w:t>Gabinete do Vereador Binho Guimarães</w:t>
    </w:r>
  </w:p>
  <w:p w14:paraId="41C57528" w14:textId="741A1368" w:rsidR="00865CF3" w:rsidRPr="004221B1" w:rsidRDefault="00865CF3" w:rsidP="007840B2">
    <w:pPr>
      <w:spacing w:after="0" w:line="240" w:lineRule="auto"/>
      <w:jc w:val="center"/>
      <w:rPr>
        <w:rFonts w:ascii="Tahoma" w:hAnsi="Tahoma" w:cs="Tahoma"/>
        <w:b/>
        <w:bCs/>
        <w:sz w:val="32"/>
        <w:szCs w:val="32"/>
      </w:rPr>
    </w:pPr>
    <w:r>
      <w:rPr>
        <w:rFonts w:ascii="Tahoma" w:hAnsi="Tahoma" w:cs="Tahoma"/>
        <w:b/>
        <w:bCs/>
        <w:sz w:val="32"/>
        <w:szCs w:val="32"/>
      </w:rPr>
      <w:t>Gabinete do Presidente Vereador Milton Cal</w:t>
    </w:r>
  </w:p>
  <w:p w14:paraId="681D8C5D" w14:textId="77777777" w:rsidR="00873BB1" w:rsidRPr="004221B1" w:rsidRDefault="00873BB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96172"/>
    <w:multiLevelType w:val="multilevel"/>
    <w:tmpl w:val="5DF29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BB1"/>
    <w:rsid w:val="00046935"/>
    <w:rsid w:val="00053513"/>
    <w:rsid w:val="0008110D"/>
    <w:rsid w:val="000B3C95"/>
    <w:rsid w:val="000C1261"/>
    <w:rsid w:val="00115B63"/>
    <w:rsid w:val="0012160B"/>
    <w:rsid w:val="001E6036"/>
    <w:rsid w:val="002C0517"/>
    <w:rsid w:val="002D2839"/>
    <w:rsid w:val="0032017C"/>
    <w:rsid w:val="00353E25"/>
    <w:rsid w:val="00367370"/>
    <w:rsid w:val="003C406F"/>
    <w:rsid w:val="004221B1"/>
    <w:rsid w:val="00433A9E"/>
    <w:rsid w:val="00466BAB"/>
    <w:rsid w:val="00470A6F"/>
    <w:rsid w:val="0047776A"/>
    <w:rsid w:val="004867E6"/>
    <w:rsid w:val="004C209D"/>
    <w:rsid w:val="004D4089"/>
    <w:rsid w:val="004D5E4E"/>
    <w:rsid w:val="00642214"/>
    <w:rsid w:val="00670A36"/>
    <w:rsid w:val="006840B2"/>
    <w:rsid w:val="006A2C58"/>
    <w:rsid w:val="006B7657"/>
    <w:rsid w:val="006F13E1"/>
    <w:rsid w:val="007622DE"/>
    <w:rsid w:val="007840B2"/>
    <w:rsid w:val="007A3999"/>
    <w:rsid w:val="007D2C53"/>
    <w:rsid w:val="00825865"/>
    <w:rsid w:val="00865CF3"/>
    <w:rsid w:val="00873BB1"/>
    <w:rsid w:val="008A67A9"/>
    <w:rsid w:val="008C1505"/>
    <w:rsid w:val="009413C6"/>
    <w:rsid w:val="00952E26"/>
    <w:rsid w:val="00993713"/>
    <w:rsid w:val="009B6B1F"/>
    <w:rsid w:val="009E3866"/>
    <w:rsid w:val="009F7362"/>
    <w:rsid w:val="00A1424D"/>
    <w:rsid w:val="00A250DE"/>
    <w:rsid w:val="00A446F0"/>
    <w:rsid w:val="00A82D25"/>
    <w:rsid w:val="00AE6498"/>
    <w:rsid w:val="00B349B0"/>
    <w:rsid w:val="00B57198"/>
    <w:rsid w:val="00B75232"/>
    <w:rsid w:val="00B93C09"/>
    <w:rsid w:val="00C118F2"/>
    <w:rsid w:val="00C20585"/>
    <w:rsid w:val="00C41BB1"/>
    <w:rsid w:val="00C55B96"/>
    <w:rsid w:val="00C708E7"/>
    <w:rsid w:val="00CE2EF3"/>
    <w:rsid w:val="00D515D9"/>
    <w:rsid w:val="00DA50BF"/>
    <w:rsid w:val="00DE5F35"/>
    <w:rsid w:val="00DF03D9"/>
    <w:rsid w:val="00F12735"/>
    <w:rsid w:val="00F2594B"/>
    <w:rsid w:val="00F3124E"/>
    <w:rsid w:val="00F6061B"/>
    <w:rsid w:val="00FB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65D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3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3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73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3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3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3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3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3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3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3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3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873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3BB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3BB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3B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3BB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3B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3B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3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3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3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3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3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BB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3BB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3BB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3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3BB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3BB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BB1"/>
  </w:style>
  <w:style w:type="paragraph" w:styleId="Rodap">
    <w:name w:val="footer"/>
    <w:basedOn w:val="Normal"/>
    <w:link w:val="Rodap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BB1"/>
  </w:style>
  <w:style w:type="paragraph" w:styleId="NormalWeb">
    <w:name w:val="Normal (Web)"/>
    <w:basedOn w:val="Normal"/>
    <w:uiPriority w:val="99"/>
    <w:unhideWhenUsed/>
    <w:rsid w:val="00784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840B2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5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5CF3"/>
    <w:rPr>
      <w:rFonts w:ascii="Tahoma" w:hAnsi="Tahoma" w:cs="Tahoma"/>
      <w:sz w:val="16"/>
      <w:szCs w:val="16"/>
      <w:lang w:val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3B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73B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73B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73B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73B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73B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73B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73B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73B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73B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73B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sid w:val="00873B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73BB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73BB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73BB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73BB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73BB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73BB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73B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73B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73B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73B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73B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73BB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73BB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73BB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73B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73BB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73BB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BB1"/>
  </w:style>
  <w:style w:type="paragraph" w:styleId="Rodap">
    <w:name w:val="footer"/>
    <w:basedOn w:val="Normal"/>
    <w:link w:val="RodapChar"/>
    <w:uiPriority w:val="99"/>
    <w:unhideWhenUsed/>
    <w:rsid w:val="00873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BB1"/>
  </w:style>
  <w:style w:type="paragraph" w:styleId="NormalWeb">
    <w:name w:val="Normal (Web)"/>
    <w:basedOn w:val="Normal"/>
    <w:uiPriority w:val="99"/>
    <w:unhideWhenUsed/>
    <w:rsid w:val="00784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840B2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65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5CF3"/>
    <w:rPr>
      <w:rFonts w:ascii="Tahoma" w:hAnsi="Tahoma" w:cs="Tahoma"/>
      <w:sz w:val="16"/>
      <w:szCs w:val="16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645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14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1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FFA09-5670-4C17-B349-73E8B1E2A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603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naves.correa@gmail.com</dc:creator>
  <cp:lastModifiedBy>VEREADOR BINHO GUIMARÃES</cp:lastModifiedBy>
  <cp:revision>4</cp:revision>
  <cp:lastPrinted>2025-08-26T20:48:00Z</cp:lastPrinted>
  <dcterms:created xsi:type="dcterms:W3CDTF">2025-08-26T20:23:00Z</dcterms:created>
  <dcterms:modified xsi:type="dcterms:W3CDTF">2025-08-26T20:52:00Z</dcterms:modified>
</cp:coreProperties>
</file>