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262626"/>
          <w:sz w:val="24"/>
          <w:szCs w:val="24"/>
          <w:highlight w:val="black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PROJETO DE LEI Nº ___/2025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2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110.236220472441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EMENTA: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110.236220472441" w:right="0" w:firstLine="0"/>
        <w:jc w:val="both"/>
        <w:rPr>
          <w:b w:val="1"/>
          <w:highlight w:val="white"/>
        </w:rPr>
      </w:pPr>
      <w:r w:rsidDel="00000000" w:rsidR="00000000" w:rsidRPr="00000000">
        <w:rPr>
          <w:b w:val="1"/>
          <w:smallCaps w:val="1"/>
          <w:rtl w:val="0"/>
        </w:rPr>
        <w:t xml:space="preserve">DISPÕE SOBRE A REAVALIAÇÃO DO BENEFÍCIO DA MOEDA SOCIAL ARARIBÓIA EM CASO DE PRISÃO EM FLAGRANTE DELITO DE BENEFICIÁRIO, E DÁ OUTRAS PROVIDÊNCIAS.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4251.968503937007" w:firstLine="0"/>
        <w:jc w:val="both"/>
        <w:rPr>
          <w:b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4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  <w:t xml:space="preserve">A CÂMARA MUNICIPAL DE NITERÓI decreta: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40" w:lineRule="auto"/>
        <w:ind w:left="0" w:right="0" w:firstLine="0"/>
        <w:jc w:val="both"/>
        <w:rPr/>
      </w:pPr>
      <w:r w:rsidDel="00000000" w:rsidR="00000000" w:rsidRPr="00000000">
        <w:rPr>
          <w:b w:val="1"/>
          <w:rtl w:val="0"/>
        </w:rPr>
        <w:t xml:space="preserve">Art. 1º</w:t>
      </w:r>
      <w:r w:rsidDel="00000000" w:rsidR="00000000" w:rsidRPr="00000000">
        <w:rPr>
          <w:rtl w:val="0"/>
        </w:rPr>
        <w:t xml:space="preserve"> O Poder Executivo, por meio da Secretaria Municipal de Assistência Social, deverá proceder à reavaliação do benefício da Moeda Social Araribóia sempre que houver prisão em flagrante delito de beneficiário do referido programa.</w:t>
      </w:r>
    </w:p>
    <w:p w:rsidR="00000000" w:rsidDel="00000000" w:rsidP="00000000" w:rsidRDefault="00000000" w:rsidRPr="00000000" w14:paraId="0000000B">
      <w:pPr>
        <w:spacing w:after="140" w:lineRule="auto"/>
        <w:ind w:firstLine="0"/>
        <w:jc w:val="both"/>
        <w:rPr/>
      </w:pPr>
      <w:r w:rsidDel="00000000" w:rsidR="00000000" w:rsidRPr="00000000">
        <w:rPr>
          <w:b w:val="1"/>
          <w:rtl w:val="0"/>
        </w:rPr>
        <w:t xml:space="preserve">Art. 2º</w:t>
      </w:r>
      <w:r w:rsidDel="00000000" w:rsidR="00000000" w:rsidRPr="00000000">
        <w:rPr>
          <w:rtl w:val="0"/>
        </w:rPr>
        <w:t xml:space="preserve"> Recebida a comunicação da autoridade policial ou do Ministério Público sobre a prisão em flagrante, a Secretaria Municipal de Assistência Social deverá:</w:t>
      </w:r>
    </w:p>
    <w:p w:rsidR="00000000" w:rsidDel="00000000" w:rsidP="00000000" w:rsidRDefault="00000000" w:rsidRPr="00000000" w14:paraId="0000000C">
      <w:pPr>
        <w:spacing w:after="140" w:lineRule="auto"/>
        <w:ind w:firstLine="850.3937007874017"/>
        <w:jc w:val="both"/>
        <w:rPr/>
      </w:pPr>
      <w:r w:rsidDel="00000000" w:rsidR="00000000" w:rsidRPr="00000000">
        <w:rPr>
          <w:i w:val="1"/>
          <w:rtl w:val="0"/>
        </w:rPr>
        <w:t xml:space="preserve">I</w:t>
      </w:r>
      <w:r w:rsidDel="00000000" w:rsidR="00000000" w:rsidRPr="00000000">
        <w:rPr>
          <w:rtl w:val="0"/>
        </w:rPr>
        <w:t xml:space="preserve"> – instaurar procedimento administrativo próprio para reavaliação do benefício, no prazo de até 15 (quinze) dias;</w:t>
      </w:r>
    </w:p>
    <w:p w:rsidR="00000000" w:rsidDel="00000000" w:rsidP="00000000" w:rsidRDefault="00000000" w:rsidRPr="00000000" w14:paraId="0000000D">
      <w:pPr>
        <w:spacing w:after="140" w:lineRule="auto"/>
        <w:ind w:firstLine="850.3937007874017"/>
        <w:jc w:val="both"/>
        <w:rPr/>
      </w:pPr>
      <w:r w:rsidDel="00000000" w:rsidR="00000000" w:rsidRPr="00000000">
        <w:rPr>
          <w:i w:val="1"/>
          <w:rtl w:val="0"/>
        </w:rPr>
        <w:t xml:space="preserve">II </w:t>
      </w:r>
      <w:r w:rsidDel="00000000" w:rsidR="00000000" w:rsidRPr="00000000">
        <w:rPr>
          <w:rtl w:val="0"/>
        </w:rPr>
        <w:t xml:space="preserve">– garantir ao beneficiário o direito ao contraditório e à ampla defesa, inclusive com a possibilidade de apresentar documentos, justificativas e laudos;</w:t>
      </w:r>
    </w:p>
    <w:p w:rsidR="00000000" w:rsidDel="00000000" w:rsidP="00000000" w:rsidRDefault="00000000" w:rsidRPr="00000000" w14:paraId="0000000E">
      <w:pPr>
        <w:spacing w:after="140" w:lineRule="auto"/>
        <w:ind w:firstLine="850.3937007874017"/>
        <w:jc w:val="both"/>
        <w:rPr/>
      </w:pPr>
      <w:r w:rsidDel="00000000" w:rsidR="00000000" w:rsidRPr="00000000">
        <w:rPr>
          <w:i w:val="1"/>
          <w:rtl w:val="0"/>
        </w:rPr>
        <w:t xml:space="preserve">III</w:t>
      </w:r>
      <w:r w:rsidDel="00000000" w:rsidR="00000000" w:rsidRPr="00000000">
        <w:rPr>
          <w:rtl w:val="0"/>
        </w:rPr>
        <w:t xml:space="preserve"> – emitir parecer técnico fundamentado, considerando o histórico do beneficiário, sua situação de vulnerabilidade e eventual reincidência de conduta delitiva.</w:t>
      </w:r>
    </w:p>
    <w:p w:rsidR="00000000" w:rsidDel="00000000" w:rsidP="00000000" w:rsidRDefault="00000000" w:rsidRPr="00000000" w14:paraId="0000000F">
      <w:pPr>
        <w:spacing w:after="140" w:lineRule="auto"/>
        <w:ind w:firstLine="0"/>
        <w:jc w:val="both"/>
        <w:rPr/>
      </w:pPr>
      <w:r w:rsidDel="00000000" w:rsidR="00000000" w:rsidRPr="00000000">
        <w:rPr>
          <w:b w:val="1"/>
          <w:rtl w:val="0"/>
        </w:rPr>
        <w:t xml:space="preserve">Art. 3º</w:t>
      </w:r>
      <w:r w:rsidDel="00000000" w:rsidR="00000000" w:rsidRPr="00000000">
        <w:rPr>
          <w:rtl w:val="0"/>
        </w:rPr>
        <w:t xml:space="preserve"> Durante o processo de reavaliação, o benefício poderá ser mantido, suspenso ou condicionado à adesão do beneficiário a programas de acompanhamento social, psicológico, educacional ou de saúde pública.</w:t>
      </w:r>
    </w:p>
    <w:p w:rsidR="00000000" w:rsidDel="00000000" w:rsidP="00000000" w:rsidRDefault="00000000" w:rsidRPr="00000000" w14:paraId="00000010">
      <w:pPr>
        <w:spacing w:after="140" w:lineRule="auto"/>
        <w:ind w:firstLine="0"/>
        <w:jc w:val="both"/>
        <w:rPr/>
      </w:pPr>
      <w:r w:rsidDel="00000000" w:rsidR="00000000" w:rsidRPr="00000000">
        <w:rPr>
          <w:b w:val="1"/>
          <w:rtl w:val="0"/>
        </w:rPr>
        <w:t xml:space="preserve">Parágrafo único.</w:t>
      </w:r>
      <w:r w:rsidDel="00000000" w:rsidR="00000000" w:rsidRPr="00000000">
        <w:rPr>
          <w:rtl w:val="0"/>
        </w:rPr>
        <w:t xml:space="preserve"> Nos casos em que houver indícios de dependência química, poderá ser determinado o encaminhamento do beneficiário para avaliação técnica e acolhimento voluntário ou compulsório conforme a legislação vigente, observando-se o direito à dignidade humana e à privacidade.</w:t>
      </w:r>
    </w:p>
    <w:p w:rsidR="00000000" w:rsidDel="00000000" w:rsidP="00000000" w:rsidRDefault="00000000" w:rsidRPr="00000000" w14:paraId="00000011">
      <w:pPr>
        <w:spacing w:after="140" w:lineRule="auto"/>
        <w:ind w:firstLine="0"/>
        <w:jc w:val="both"/>
        <w:rPr/>
      </w:pPr>
      <w:r w:rsidDel="00000000" w:rsidR="00000000" w:rsidRPr="00000000">
        <w:rPr>
          <w:b w:val="1"/>
          <w:rtl w:val="0"/>
        </w:rPr>
        <w:t xml:space="preserve">Art. 4º </w:t>
      </w:r>
      <w:r w:rsidDel="00000000" w:rsidR="00000000" w:rsidRPr="00000000">
        <w:rPr>
          <w:rtl w:val="0"/>
        </w:rPr>
        <w:t xml:space="preserve">A suspensão definitiva do benefício somente poderá ocorrer após a conclusão do procedimento administrativo com decisão motivada, nos termos desta Lei e da Constituição Federal.</w:t>
      </w:r>
    </w:p>
    <w:p w:rsidR="00000000" w:rsidDel="00000000" w:rsidP="00000000" w:rsidRDefault="00000000" w:rsidRPr="00000000" w14:paraId="00000012">
      <w:pPr>
        <w:spacing w:after="140" w:lineRule="auto"/>
        <w:ind w:firstLine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Art. 5º</w:t>
      </w:r>
      <w:r w:rsidDel="00000000" w:rsidR="00000000" w:rsidRPr="00000000">
        <w:rPr>
          <w:rtl w:val="0"/>
        </w:rPr>
        <w:t xml:space="preserve"> Esta Lei entra em vigor na data de sua publicação.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40" w:lineRule="auto"/>
        <w:ind w:left="0" w:right="0"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Sala das Sessões, </w:t>
      </w:r>
      <w:r w:rsidDel="00000000" w:rsidR="00000000" w:rsidRPr="00000000">
        <w:rPr>
          <w:rtl w:val="0"/>
        </w:rPr>
        <w:t xml:space="preserve">15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ju</w:t>
      </w:r>
      <w:r w:rsidDel="00000000" w:rsidR="00000000" w:rsidRPr="00000000">
        <w:rPr>
          <w:rtl w:val="0"/>
        </w:rPr>
        <w:t xml:space="preserve">l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ho de 2025.</w:t>
        <w:br w:type="textWrapping"/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40" w:lineRule="auto"/>
        <w:ind w:left="0" w:right="0"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center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ALLAN PINHO LYRA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center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Vereador –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0" w:before="0" w:line="240" w:lineRule="auto"/>
        <w:ind w:left="0" w:right="0" w:firstLine="85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0" w:before="200" w:line="240" w:lineRule="auto"/>
        <w:ind w:left="0" w:right="0" w:firstLine="85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tabs>
          <w:tab w:val="left" w:leader="none" w:pos="0"/>
        </w:tabs>
        <w:spacing w:after="240" w:lineRule="auto"/>
        <w:ind w:firstLine="850.393700787401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tabs>
          <w:tab w:val="left" w:leader="none" w:pos="0"/>
        </w:tabs>
        <w:spacing w:after="240" w:lineRule="auto"/>
        <w:ind w:firstLine="850.3937007874017"/>
        <w:jc w:val="both"/>
        <w:rPr/>
      </w:pPr>
      <w:r w:rsidDel="00000000" w:rsidR="00000000" w:rsidRPr="00000000">
        <w:rPr>
          <w:rtl w:val="0"/>
        </w:rPr>
        <w:t xml:space="preserve">O presente Projeto de Lei tem como objetivo aprimorar o controle e a efetividade da política pública representada pela Moeda Social Araribóia, sem comprometer os direitos fundamentais dos beneficiários em situação de vulnerabilidade social.</w:t>
      </w:r>
    </w:p>
    <w:p w:rsidR="00000000" w:rsidDel="00000000" w:rsidP="00000000" w:rsidRDefault="00000000" w:rsidRPr="00000000" w14:paraId="0000001C">
      <w:pPr>
        <w:tabs>
          <w:tab w:val="left" w:leader="none" w:pos="0"/>
        </w:tabs>
        <w:spacing w:after="240" w:lineRule="auto"/>
        <w:ind w:firstLine="850.3937007874017"/>
        <w:jc w:val="both"/>
        <w:rPr/>
      </w:pPr>
      <w:r w:rsidDel="00000000" w:rsidR="00000000" w:rsidRPr="00000000">
        <w:rPr>
          <w:rtl w:val="0"/>
        </w:rPr>
        <w:t xml:space="preserve">Observa-se, no entanto, que alguns beneficiários do programa têm sido presos em flagrante por prática de crimes como furtos e roubos, o que demanda uma atuação mais eficaz do Poder Público para garantir que o benefício atenda quem realmente precisa e esteja disposto a construir uma trajetória de superação social.</w:t>
      </w:r>
    </w:p>
    <w:p w:rsidR="00000000" w:rsidDel="00000000" w:rsidP="00000000" w:rsidRDefault="00000000" w:rsidRPr="00000000" w14:paraId="0000001D">
      <w:pPr>
        <w:tabs>
          <w:tab w:val="left" w:leader="none" w:pos="0"/>
        </w:tabs>
        <w:spacing w:after="240" w:lineRule="auto"/>
        <w:ind w:firstLine="850.3937007874017"/>
        <w:jc w:val="both"/>
        <w:rPr/>
      </w:pPr>
      <w:r w:rsidDel="00000000" w:rsidR="00000000" w:rsidRPr="00000000">
        <w:rPr>
          <w:rtl w:val="0"/>
        </w:rPr>
        <w:t xml:space="preserve">A proposta respeita os princípios constitucionais da presunção de inocência (art. 5º, LVII, CF), dignidade da pessoa humana (art. 1º, III, CF), direito à assistência social (arts. 6º e 203, CF) e o devido processo legal (art. 5º, LIV, CF). Em vez de punição automática, o projeto estabelece mecanismos de avaliação individualizada, com enfoque na promoção da cidadania e na reintegração social do beneficiário.</w:t>
      </w:r>
    </w:p>
    <w:p w:rsidR="00000000" w:rsidDel="00000000" w:rsidP="00000000" w:rsidRDefault="00000000" w:rsidRPr="00000000" w14:paraId="0000001E">
      <w:pPr>
        <w:tabs>
          <w:tab w:val="left" w:leader="none" w:pos="0"/>
        </w:tabs>
        <w:spacing w:after="240" w:lineRule="auto"/>
        <w:ind w:firstLine="850.3937007874017"/>
        <w:jc w:val="both"/>
        <w:rPr/>
      </w:pPr>
      <w:r w:rsidDel="00000000" w:rsidR="00000000" w:rsidRPr="00000000">
        <w:rPr>
          <w:rtl w:val="0"/>
        </w:rPr>
        <w:t xml:space="preserve">Além disso, o projeto prevê a possibilidade de encaminhamento para programas de saúde mental e combate à dependência química, em colaboração com as políticas públicas de saúde do município, fortalecendo a atuação integrada do poder público.</w:t>
      </w:r>
    </w:p>
    <w:p w:rsidR="00000000" w:rsidDel="00000000" w:rsidP="00000000" w:rsidRDefault="00000000" w:rsidRPr="00000000" w14:paraId="0000001F">
      <w:pPr>
        <w:tabs>
          <w:tab w:val="left" w:leader="none" w:pos="0"/>
        </w:tabs>
        <w:spacing w:after="240" w:lineRule="auto"/>
        <w:ind w:firstLine="850.3937007874017"/>
        <w:jc w:val="both"/>
        <w:rPr/>
      </w:pPr>
      <w:r w:rsidDel="00000000" w:rsidR="00000000" w:rsidRPr="00000000">
        <w:rPr>
          <w:rtl w:val="0"/>
        </w:rPr>
        <w:t xml:space="preserve">Desta forma, busca-se conciliar a responsabilidade social com a efetividade da política pública e a proteção da coletividade, promovendo uma Niterói mais justa, segura e solidária.</w:t>
      </w:r>
    </w:p>
    <w:p w:rsidR="00000000" w:rsidDel="00000000" w:rsidP="00000000" w:rsidRDefault="00000000" w:rsidRPr="00000000" w14:paraId="00000020">
      <w:pPr>
        <w:tabs>
          <w:tab w:val="left" w:leader="none" w:pos="0"/>
        </w:tabs>
        <w:spacing w:after="240" w:before="0" w:lineRule="auto"/>
        <w:ind w:firstLine="850.393700787401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0" w:before="0" w:line="240" w:lineRule="auto"/>
        <w:ind w:left="0" w:right="0" w:firstLine="850"/>
        <w:jc w:val="both"/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7" w:top="993" w:left="1275" w:right="1701" w:header="283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ffffff" w:val="clear"/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262626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262626"/>
        <w:sz w:val="24"/>
        <w:szCs w:val="24"/>
        <w:u w:val="none"/>
        <w:shd w:fill="auto" w:val="clear"/>
        <w:vertAlign w:val="baseline"/>
        <w:rtl w:val="0"/>
      </w:rPr>
      <w:t xml:space="preserve">Av. Ernani do Amaral Peixoto, n. 625, Gab. Nº 68, Centro Niterói, CEP 24.020.073</w:t>
    </w:r>
  </w:p>
  <w:p w:rsidR="00000000" w:rsidDel="00000000" w:rsidP="00000000" w:rsidRDefault="00000000" w:rsidRPr="00000000" w14:paraId="0000002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ffffff" w:val="clear"/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262626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262626"/>
        <w:sz w:val="24"/>
        <w:szCs w:val="24"/>
        <w:u w:val="none"/>
        <w:shd w:fill="auto" w:val="clear"/>
        <w:vertAlign w:val="baseline"/>
        <w:rtl w:val="0"/>
      </w:rPr>
      <w:t xml:space="preserve">Telefones: 2620-4729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pBdr>
        <w:bottom w:color="000000" w:space="1" w:sz="4" w:val="single"/>
      </w:pBdr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sz w:val="28"/>
        <w:szCs w:val="28"/>
      </w:rPr>
      <w:drawing>
        <wp:inline distB="0" distT="0" distL="0" distR="0">
          <wp:extent cx="497737" cy="617195"/>
          <wp:effectExtent b="0" l="0" r="0" t="0"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-556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  <w:rtl w:val="0"/>
      </w:rPr>
      <w:t xml:space="preserve">Câmara Municipal de Niterói</w:t>
    </w:r>
  </w:p>
  <w:p w:rsidR="00000000" w:rsidDel="00000000" w:rsidP="00000000" w:rsidRDefault="00000000" w:rsidRPr="00000000" w14:paraId="0000002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-556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  <w:rtl w:val="0"/>
      </w:rPr>
      <w:t xml:space="preserve">Gabinete Vereador Allan Lyra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Gp8HGJSIN6T5Fvcs/lRdsL3IXQ==">CgMxLjA4AHIhMUVmNEJnX0tqQkRXUVVyR2FrZllvejNmQmdlWjZDOWRK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