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262626"/>
          <w:sz w:val="24"/>
          <w:szCs w:val="24"/>
          <w:highlight w:val="black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___/2025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51.968503937007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EMENTA: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51.968503937007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bookmarkStart w:colFirst="0" w:colLast="0" w:name="bookmark=id.ybc1yri4mvh2" w:id="0"/>
    <w:bookmarkEnd w:id="0"/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4251.968503937007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DISPÕE SOBRE A OBRIGATORIEDADE DE PUBLICAÇÃO MENSAL, NO SITE OFICIAL DA PREFEITURA DE NITERÓI, DE DEMONSTRATIVOS REFERENTES À ARRECADAÇÃO E À DESTINAÇÃO DOS RECURSOS OBTIDOS COM MULTAS DE TRÂNSITO APLICADAS NO MUNICÍPIO.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</w:p>
    <w:bookmarkStart w:colFirst="0" w:colLast="0" w:name="bookmark=id.aimsnufts9ax" w:id="1"/>
    <w:bookmarkEnd w:id="1"/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CÂMARA MUNICIPAL DE NITERÓI decreta: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hanging="141.7322834645668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Fica o Poder Executivo Municipal obrigado a divulgar, mensalmente, no Portal da Transparência da Prefeitura de Niterói, demonstrativos detalhados da arrecadação e destinação dos recursos provenientes de multas de trânsito aplicadas no âmbito do Município.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hanging="141.7322834645668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2º A publicação a que se refere o artigo anterior deverá conter, no mínimo: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– o número de multas aplicadas no período, discriminando: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a) multas oriundas de radares fixos e móveis;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b) multas oriundas de lombadas eletrônicas;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c) multas aplicadas por agentes de trânsito;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d) multas lavradas por sistemas eletrônicos, aplicativos e demais tecnologias utilizadas;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 – o valor total arrecadado no mês;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 – o valor total acumulado no exercício;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IV – a destinação dos valores arrecadados, especificando: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a) investimentos em sinalização de trânsito;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b) ações de engenharia de tráfego;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c) campanhas educativas;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d) manutenção e ampliação de equipamentos de fiscalização;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850.393700787401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e) demais ações voltadas à segurança viária.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hanging="141.7322834645668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hanging="141.7322834645668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3º Os dados deverão estar disponíveis em local de fácil acesso e leitura no site oficial da Prefeitura, podendo ser disponibilizados em formato aberto para download.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hanging="141.7322834645668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4º O descumprimento desta Lei implicará responsabilização administrativa do agente público responsável, nos termos da legislação vigente.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hanging="141.7322834645668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Art. 5º O Executivo poderá regulamentar a presente lei, no que couber.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</w:t>
      </w:r>
      <w:r w:rsidDel="00000000" w:rsidR="00000000" w:rsidRPr="00000000">
        <w:rPr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º Esta Lei entra em vigor na data de sua publicação.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850"/>
        <w:jc w:val="righ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Sala das Sessões, 25 de junho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85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85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85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ALLAN PINHO LYRA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834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–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Este projeto de lei tem como objetivo promover a transparência da gestão dos recursos oriundos de multas de trânsito no Município de Niterói, atendendo ao princípio da publicidade (art. 37, caput, da Constituição Federal) e ao direito fundamental de acesso à informação (art. 5º, inciso XXXIII, CF/88 e art. 8º da Lei Federal nº 12.527/2011 – Lei de Acesso à Informação).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arrecadação com multas de trânsito é significativa e deve estar a serviço da segurança viária, conforme prevê o Código de Trânsito Brasileiro (CTB). Contudo, muitos cidadãos desconhecem o destino e aplicação desses valores, o que gera desconfiança, críticas e perda de credibilidade nas ações fiscalizatórias.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Medidas como esta foram recentemente consideradas constitucionais pelo Tribunal de Justiça do Estado de São Paulo, no julgamento da Lei nº 9.132/2024 do Município de Marília/SP, cujo teor é semelhante ao presente projeto. Na ocasião, o Órgão Especial do TJSP afirmou que a lei não viola a separação dos poderes e está alinhada aos princípios constitucionais da transparência e do controle social.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Cabe destacar que a transparência ativa é um dever da Administração Pública e independe de requerimento, nos termos do art. 8º da Lei 12.527/2011. O presente projeto não interfere na gestão interna do Executivo, tampouco cria despesas, apenas determina a divulgação de dados já existentes, o que pode ser feito com os recursos humanos e tecnológicos disponíveis.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essas razões, peço o apoio dos nobres colegas vereadores para a aprovação desta proposta, que fortalece a cidadania, valoriza o bom uso do dinheiro público e contribui para a melhoria da segurança no trânsito de nossa cidade.</w:t>
        <w:br w:type="textWrapping"/>
      </w:r>
    </w:p>
    <w:sectPr>
      <w:headerReference r:id="rId7" w:type="default"/>
      <w:footerReference r:id="rId8" w:type="default"/>
      <w:pgSz w:h="16838" w:w="11906" w:orient="portrait"/>
      <w:pgMar w:bottom="1417" w:top="993" w:left="1275" w:right="1701" w:header="283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  <w:rtl w:val="0"/>
      </w:rPr>
      <w:t xml:space="preserve">Telefones: 2620-4729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color="000000" w:space="1" w:sz="4" w:val="single"/>
        <w:right w:space="0" w:sz="0" w:val="nil"/>
        <w:between w:space="0" w:sz="0" w:val="nil"/>
      </w:pBdr>
      <w:shd w:fill="auto" w:val="clear"/>
      <w:spacing w:after="0" w:before="0" w:line="240" w:lineRule="auto"/>
      <w:ind w:left="0" w:right="-556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556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556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Gabinete Vereador Allan Lyra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mO42DNVQ+7Rikm9zz+ZouXE6Wg==">CgMxLjAyD2lkLnliYzF5cmk0bXZoMjIPaWQuYWltc251ZnRzOWF4OABqJgoUc3VnZ2VzdC43MHdpbjI1bjc4MWESDk1hcmNvbmkgTW9yYWlzaiYKFHN1Z2dlc3QuNXgwcDl4dmM4NjkxEg5NYXJjb25pIE1vcmFpc2omChRzdWdnZXN0LmlqM2NjaGhyeXViZRIOTWFyY29uaSBNb3JhaXNqJgoUc3VnZ2VzdC5rY2NjcDdkeHRhOHUSDk1hcmNvbmkgTW9yYWlzaiYKFHN1Z2dlc3QuYXc3cHFxMWduMnh0Eg5NYXJjb25pIE1vcmFpc3IhMWZCVDRaeG5ldUIzbjhJZElGSVBfQlFpam4zOFRjTUF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