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CE2EE4" w:rsidRPr="00503E1C" w14:paraId="299E6556" w14:textId="77777777" w:rsidTr="00503E1C">
        <w:tc>
          <w:tcPr>
            <w:tcW w:w="8505" w:type="dxa"/>
            <w:shd w:val="clear" w:color="auto" w:fill="CCCCCC"/>
            <w:vAlign w:val="center"/>
          </w:tcPr>
          <w:p w14:paraId="10F5327B" w14:textId="114C39CA" w:rsidR="00CE2EE4" w:rsidRPr="00503E1C" w:rsidRDefault="00CE2EE4" w:rsidP="00FC16F1">
            <w:pPr>
              <w:pStyle w:val="Corpodetexto"/>
              <w:spacing w:line="240" w:lineRule="auto"/>
              <w:jc w:val="left"/>
              <w:rPr>
                <w:rFonts w:asciiTheme="minorHAnsi" w:hAnsiTheme="minorHAnsi" w:cstheme="minorHAnsi"/>
                <w:b/>
                <w:bCs/>
                <w:cap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caps/>
                <w:color w:val="000000"/>
                <w:sz w:val="22"/>
                <w:szCs w:val="22"/>
              </w:rPr>
              <w:t xml:space="preserve">Parecer </w:t>
            </w:r>
            <w:r w:rsidR="001C30B3" w:rsidRPr="00503E1C">
              <w:rPr>
                <w:rFonts w:asciiTheme="minorHAnsi" w:hAnsiTheme="minorHAnsi" w:cstheme="minorHAnsi"/>
                <w:b/>
                <w:bCs/>
                <w:caps/>
                <w:color w:val="000000"/>
                <w:sz w:val="22"/>
                <w:szCs w:val="22"/>
              </w:rPr>
              <w:t>C</w:t>
            </w:r>
            <w:r w:rsidR="00D82FF7" w:rsidRPr="00503E1C">
              <w:rPr>
                <w:rFonts w:asciiTheme="minorHAnsi" w:hAnsiTheme="minorHAnsi" w:cstheme="minorHAnsi"/>
                <w:b/>
                <w:bCs/>
                <w:caps/>
                <w:color w:val="000000"/>
                <w:sz w:val="22"/>
                <w:szCs w:val="22"/>
              </w:rPr>
              <w:t>FFCO</w:t>
            </w:r>
            <w:r w:rsidRPr="00503E1C">
              <w:rPr>
                <w:rFonts w:asciiTheme="minorHAnsi" w:hAnsiTheme="minorHAnsi" w:cstheme="minorHAnsi"/>
                <w:b/>
                <w:bCs/>
                <w:caps/>
                <w:color w:val="000000"/>
                <w:sz w:val="22"/>
                <w:szCs w:val="22"/>
              </w:rPr>
              <w:t xml:space="preserve"> n. º</w:t>
            </w:r>
            <w:r w:rsidR="00D97128" w:rsidRPr="00503E1C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- </w:t>
            </w:r>
            <w:r w:rsidR="00E27E95" w:rsidRPr="00503E1C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   </w:t>
            </w:r>
            <w:r w:rsidRPr="00503E1C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/20</w:t>
            </w:r>
            <w:r w:rsidR="001C30B3" w:rsidRPr="00503E1C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2</w:t>
            </w:r>
            <w:r w:rsidR="002D29C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5</w:t>
            </w:r>
          </w:p>
        </w:tc>
      </w:tr>
    </w:tbl>
    <w:p w14:paraId="3CA2671D" w14:textId="77777777" w:rsidR="00CE2EE4" w:rsidRPr="007030E6" w:rsidRDefault="00CE2EE4">
      <w:pPr>
        <w:pStyle w:val="Corpodetexto"/>
        <w:rPr>
          <w:rFonts w:asciiTheme="minorHAnsi" w:hAnsiTheme="minorHAnsi" w:cstheme="minorHAnsi"/>
          <w:bCs/>
          <w:caps/>
          <w:color w:val="000000"/>
          <w:sz w:val="22"/>
          <w:szCs w:val="22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CE2EE4" w:rsidRPr="00503E1C" w14:paraId="57EC6386" w14:textId="77777777">
        <w:tc>
          <w:tcPr>
            <w:tcW w:w="8645" w:type="dxa"/>
            <w:shd w:val="clear" w:color="auto" w:fill="CCCCCC"/>
          </w:tcPr>
          <w:p w14:paraId="4076508F" w14:textId="5E56F0C7" w:rsidR="00425797" w:rsidRPr="00503E1C" w:rsidRDefault="00425797" w:rsidP="00425797">
            <w:pPr>
              <w:pStyle w:val="Corpodetexto"/>
              <w:jc w:val="lef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smallCaps/>
                <w:sz w:val="22"/>
                <w:szCs w:val="22"/>
                <w:u w:val="single"/>
              </w:rPr>
              <w:t>Projeto de Lei n.º</w:t>
            </w:r>
            <w:r w:rsidR="00FC16F1" w:rsidRPr="00503E1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A06B6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     </w:t>
            </w:r>
            <w:r w:rsidR="00DD36F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137</w:t>
            </w:r>
            <w:r w:rsidR="002D29C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Pr="00503E1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/202</w:t>
            </w:r>
            <w:r w:rsidR="002D29C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5</w:t>
            </w:r>
          </w:p>
          <w:p w14:paraId="15FD5A90" w14:textId="499C7BD5" w:rsidR="00425797" w:rsidRPr="00503E1C" w:rsidRDefault="00425797" w:rsidP="00425797">
            <w:pPr>
              <w:pStyle w:val="Corpodetex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smallCaps/>
                <w:sz w:val="22"/>
                <w:szCs w:val="22"/>
                <w:u w:val="single"/>
              </w:rPr>
              <w:t>Autor:</w:t>
            </w:r>
            <w:r w:rsidRPr="00503E1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9D1D59" w:rsidRPr="00503E1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PREFEITO </w:t>
            </w:r>
            <w:r w:rsidR="002D29C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RODRIGO NEVES </w:t>
            </w:r>
            <w:r w:rsidR="00A06B6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- MENSAGEM EXECUTIVA N.º    01</w:t>
            </w:r>
            <w:r w:rsidR="00EA64D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6</w:t>
            </w:r>
            <w:r w:rsidR="00A06B6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9D1D59" w:rsidRPr="00503E1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/202</w:t>
            </w:r>
            <w:r w:rsidR="002D29C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5</w:t>
            </w:r>
          </w:p>
          <w:p w14:paraId="1ACF48FB" w14:textId="05D4DF51" w:rsidR="000224A9" w:rsidRPr="00A06B68" w:rsidRDefault="009C390B" w:rsidP="00A06B68">
            <w:pPr>
              <w:pStyle w:val="CorpoA"/>
              <w:widowControl w:val="0"/>
              <w:spacing w:after="0"/>
              <w:jc w:val="both"/>
              <w:rPr>
                <w:rStyle w:val="NenhumA"/>
                <w:rFonts w:ascii="Arial" w:eastAsia="Arial" w:hAnsi="Arial" w:cs="Arial"/>
                <w:sz w:val="24"/>
                <w:szCs w:val="24"/>
              </w:rPr>
            </w:pPr>
            <w:r w:rsidRPr="009C390B">
              <w:rPr>
                <w:rFonts w:asciiTheme="minorHAnsi" w:hAnsiTheme="minorHAnsi" w:cstheme="minorHAnsi"/>
                <w:b/>
                <w:bCs/>
                <w:smallCaps/>
                <w:u w:val="single"/>
              </w:rPr>
              <w:t>EMENTA</w:t>
            </w:r>
            <w:r w:rsidRPr="009C390B">
              <w:rPr>
                <w:rFonts w:asciiTheme="minorHAnsi" w:hAnsiTheme="minorHAnsi" w:cstheme="minorHAnsi"/>
                <w:b/>
                <w:bCs/>
                <w:smallCaps/>
              </w:rPr>
              <w:t xml:space="preserve">: </w:t>
            </w:r>
            <w:r w:rsidR="000224A9">
              <w:rPr>
                <w:rFonts w:asciiTheme="minorHAnsi" w:hAnsiTheme="minorHAnsi" w:cstheme="minorHAnsi"/>
                <w:b/>
                <w:bCs/>
                <w:smallCaps/>
              </w:rPr>
              <w:t>“</w:t>
            </w:r>
            <w:r w:rsidR="00BC2F21" w:rsidRPr="00BC2F21">
              <w:rPr>
                <w:rFonts w:asciiTheme="minorHAnsi" w:hAnsiTheme="minorHAnsi" w:cstheme="minorHAnsi"/>
                <w:b/>
                <w:bCs/>
                <w:smallCaps/>
                <w:lang w:val="pt-BR"/>
              </w:rPr>
              <w:t> </w:t>
            </w:r>
            <w:r w:rsidR="00DD36FF" w:rsidRPr="00DD36FF">
              <w:rPr>
                <w:rFonts w:asciiTheme="minorHAnsi" w:hAnsiTheme="minorHAnsi" w:cstheme="minorHAnsi"/>
                <w:b/>
                <w:bCs/>
                <w:smallCaps/>
                <w:lang w:val="pt-BR"/>
              </w:rPr>
              <w:t> Dispõe sobre as Diretrizes Orçamentárias para o Exercício Financeiro de 2026 e dá outras providências.</w:t>
            </w:r>
            <w:r w:rsidR="00A06B68" w:rsidRPr="00475C45">
              <w:rPr>
                <w:rStyle w:val="NenhumA"/>
                <w:rFonts w:ascii="Arial" w:hAnsi="Arial" w:cs="Arial"/>
                <w:b/>
              </w:rPr>
              <w:t>.</w:t>
            </w:r>
            <w:r w:rsidR="00A06B68">
              <w:rPr>
                <w:rFonts w:ascii="Arial" w:eastAsia="Arial" w:hAnsi="Arial" w:cs="Arial"/>
                <w:sz w:val="24"/>
                <w:szCs w:val="24"/>
              </w:rPr>
              <w:t>”</w:t>
            </w:r>
          </w:p>
          <w:p w14:paraId="6FEFA727" w14:textId="6D02ADB7" w:rsidR="00CE2EE4" w:rsidRPr="009C390B" w:rsidRDefault="00CE2EE4" w:rsidP="000224A9">
            <w:pPr>
              <w:pStyle w:val="Corpodetex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</w:tbl>
    <w:p w14:paraId="22B2FC4D" w14:textId="77777777" w:rsidR="00CE2EE4" w:rsidRPr="00503E1C" w:rsidRDefault="00CE2EE4">
      <w:pPr>
        <w:pStyle w:val="Corpodetexto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CE2EE4" w:rsidRPr="00503E1C" w14:paraId="7296B20F" w14:textId="77777777">
        <w:tc>
          <w:tcPr>
            <w:tcW w:w="8645" w:type="dxa"/>
            <w:shd w:val="clear" w:color="auto" w:fill="CCCCCC"/>
          </w:tcPr>
          <w:p w14:paraId="4785C9AC" w14:textId="731CBC7A" w:rsidR="00CE2EE4" w:rsidRPr="00503E1C" w:rsidRDefault="00CE2EE4" w:rsidP="002D29C2">
            <w:pPr>
              <w:pStyle w:val="Corpodetexto"/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smallCaps/>
                <w:color w:val="000000"/>
                <w:sz w:val="22"/>
                <w:szCs w:val="22"/>
              </w:rPr>
              <w:t>Relator:</w:t>
            </w:r>
            <w:r w:rsidRPr="00503E1C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9B18C5" w:rsidRPr="00503E1C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Vereador </w:t>
            </w:r>
            <w:r w:rsidR="002D29C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ANDERSON PIPICO </w:t>
            </w:r>
          </w:p>
        </w:tc>
      </w:tr>
    </w:tbl>
    <w:p w14:paraId="1A39DCD7" w14:textId="77777777" w:rsidR="00CE2EE4" w:rsidRPr="00503E1C" w:rsidRDefault="00CE2EE4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6B1C02" w:rsidRPr="00503E1C" w14:paraId="1C5D90B2" w14:textId="77777777" w:rsidTr="002174A4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CCCCCC"/>
          </w:tcPr>
          <w:p w14:paraId="38D9F375" w14:textId="77777777" w:rsidR="006B1C02" w:rsidRPr="00503E1C" w:rsidRDefault="006B1C02" w:rsidP="006D34F7">
            <w:pPr>
              <w:pStyle w:val="Corpodetexto"/>
              <w:spacing w:line="240" w:lineRule="auto"/>
              <w:rPr>
                <w:rFonts w:asciiTheme="minorHAnsi" w:hAnsiTheme="minorHAnsi" w:cstheme="minorHAnsi"/>
                <w:b/>
                <w:smallCap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smallCaps/>
                <w:color w:val="000000"/>
                <w:sz w:val="22"/>
                <w:szCs w:val="22"/>
              </w:rPr>
              <w:t>I – Relatório:</w:t>
            </w:r>
          </w:p>
        </w:tc>
      </w:tr>
    </w:tbl>
    <w:p w14:paraId="5E5754C3" w14:textId="77777777" w:rsidR="00DD36FF" w:rsidRPr="00DD36FF" w:rsidRDefault="00DD36FF" w:rsidP="00DD36FF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DD36FF">
        <w:rPr>
          <w:rFonts w:asciiTheme="minorHAnsi" w:hAnsiTheme="minorHAnsi" w:cstheme="minorHAnsi"/>
          <w:color w:val="000000"/>
          <w:sz w:val="22"/>
          <w:szCs w:val="22"/>
        </w:rPr>
        <w:t xml:space="preserve">Chega a esta Comissão, para análise e emissão de parecer, o Projeto de Lei nº 137/2025, de autoria do Poder Executivo Municipal, que estabelece as </w:t>
      </w:r>
      <w:r w:rsidRPr="00DD36FF">
        <w:rPr>
          <w:rFonts w:asciiTheme="minorHAnsi" w:hAnsiTheme="minorHAnsi" w:cstheme="minorHAnsi"/>
          <w:b/>
          <w:bCs/>
          <w:color w:val="000000"/>
          <w:sz w:val="22"/>
          <w:szCs w:val="22"/>
        </w:rPr>
        <w:t>Diretrizes Orçamentárias (LDO) para o exercício financeiro de 2026</w:t>
      </w:r>
      <w:r w:rsidRPr="00DD36FF">
        <w:rPr>
          <w:rFonts w:asciiTheme="minorHAnsi" w:hAnsiTheme="minorHAnsi" w:cstheme="minorHAnsi"/>
          <w:color w:val="000000"/>
          <w:sz w:val="22"/>
          <w:szCs w:val="22"/>
        </w:rPr>
        <w:t xml:space="preserve">. O projeto está instruído com os </w:t>
      </w:r>
      <w:r w:rsidRPr="00DD36FF">
        <w:rPr>
          <w:rFonts w:asciiTheme="minorHAnsi" w:hAnsiTheme="minorHAnsi" w:cstheme="minorHAnsi"/>
          <w:b/>
          <w:bCs/>
          <w:color w:val="000000"/>
          <w:sz w:val="22"/>
          <w:szCs w:val="22"/>
        </w:rPr>
        <w:t>Anexos de Metas Fiscais, Riscos Fiscais</w:t>
      </w:r>
      <w:r w:rsidRPr="00DD36FF">
        <w:rPr>
          <w:rFonts w:asciiTheme="minorHAnsi" w:hAnsiTheme="minorHAnsi" w:cstheme="minorHAnsi"/>
          <w:color w:val="000000"/>
          <w:sz w:val="22"/>
          <w:szCs w:val="22"/>
        </w:rPr>
        <w:t xml:space="preserve">, metodologia de cálculo e demonstrativos da situação atuarial e patrimonial do Regime Próprio de Previdência Social (RPPS), conforme preceituado pela </w:t>
      </w:r>
      <w:r w:rsidRPr="00DD36FF">
        <w:rPr>
          <w:rFonts w:asciiTheme="minorHAnsi" w:hAnsiTheme="minorHAnsi" w:cstheme="minorHAnsi"/>
          <w:b/>
          <w:bCs/>
          <w:color w:val="000000"/>
          <w:sz w:val="22"/>
          <w:szCs w:val="22"/>
        </w:rPr>
        <w:t>Lei de Responsabilidade Fiscal (LRF)</w:t>
      </w:r>
      <w:r w:rsidRPr="00DD36FF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6CF6CE5C" w14:textId="2435DA23" w:rsidR="007F5507" w:rsidRDefault="007F5507" w:rsidP="00BC2F21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</w:p>
    <w:p w14:paraId="484040F5" w14:textId="77777777" w:rsidR="00F909B9" w:rsidRPr="00503E1C" w:rsidRDefault="00F909B9" w:rsidP="002174A4">
      <w:pPr>
        <w:pStyle w:val="Corpodetexto"/>
        <w:ind w:firstLine="708"/>
        <w:rPr>
          <w:rFonts w:asciiTheme="minorHAnsi" w:hAnsiTheme="minorHAnsi" w:cstheme="minorHAnsi"/>
          <w:color w:val="000000"/>
          <w:sz w:val="22"/>
          <w:szCs w:val="22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6B1C02" w:rsidRPr="00503E1C" w14:paraId="4ED25F41" w14:textId="77777777" w:rsidTr="002174A4">
        <w:tc>
          <w:tcPr>
            <w:tcW w:w="8505" w:type="dxa"/>
            <w:shd w:val="clear" w:color="auto" w:fill="CCCCCC"/>
          </w:tcPr>
          <w:p w14:paraId="0A392F25" w14:textId="77777777" w:rsidR="006B1C02" w:rsidRPr="00503E1C" w:rsidRDefault="006B1C02" w:rsidP="00A45BEF">
            <w:pPr>
              <w:pStyle w:val="Corpodetexto"/>
              <w:rPr>
                <w:rFonts w:asciiTheme="minorHAnsi" w:hAnsiTheme="minorHAnsi" w:cstheme="minorHAnsi"/>
                <w:b/>
                <w:smallCap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smallCaps/>
                <w:color w:val="000000"/>
                <w:sz w:val="22"/>
                <w:szCs w:val="22"/>
              </w:rPr>
              <w:t>II – Voto do Relator</w:t>
            </w:r>
          </w:p>
        </w:tc>
      </w:tr>
    </w:tbl>
    <w:p w14:paraId="1486F2DD" w14:textId="77777777" w:rsidR="003F7E78" w:rsidRDefault="003F7E78" w:rsidP="002174A4">
      <w:pPr>
        <w:pStyle w:val="Corpodetexto"/>
        <w:ind w:firstLine="708"/>
        <w:rPr>
          <w:rStyle w:val="Forte"/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</w:p>
    <w:p w14:paraId="61BCAD88" w14:textId="3E4A1720" w:rsidR="002174A4" w:rsidRDefault="002174A4" w:rsidP="002174A4">
      <w:pPr>
        <w:pStyle w:val="Corpodetexto"/>
        <w:ind w:firstLine="708"/>
        <w:rPr>
          <w:rStyle w:val="Forte"/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  <w:r w:rsidRPr="00503E1C">
        <w:rPr>
          <w:rStyle w:val="Forte"/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>A presente análise tem por objetivo verificar a compatibilidade</w:t>
      </w:r>
      <w:r w:rsidR="00F74DE1">
        <w:rPr>
          <w:rStyle w:val="Forte"/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 xml:space="preserve"> ORÇAMENTÁRIA – </w:t>
      </w:r>
      <w:proofErr w:type="gramStart"/>
      <w:r w:rsidR="00F74DE1">
        <w:rPr>
          <w:rStyle w:val="Forte"/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 xml:space="preserve">FINANCEIRA </w:t>
      </w:r>
      <w:r w:rsidRPr="00503E1C">
        <w:rPr>
          <w:rStyle w:val="Forte"/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 xml:space="preserve"> do</w:t>
      </w:r>
      <w:proofErr w:type="gramEnd"/>
      <w:r w:rsidRPr="00503E1C">
        <w:rPr>
          <w:rStyle w:val="Forte"/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 xml:space="preserve"> Projeto de Lei nº</w:t>
      </w:r>
      <w:r w:rsidR="00A06B68">
        <w:rPr>
          <w:rStyle w:val="Forte"/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 xml:space="preserve">     </w:t>
      </w:r>
      <w:r w:rsidR="00DD36FF">
        <w:rPr>
          <w:rStyle w:val="Forte"/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>137</w:t>
      </w:r>
      <w:r w:rsidR="00A06B68">
        <w:rPr>
          <w:rStyle w:val="Forte"/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 xml:space="preserve"> </w:t>
      </w:r>
      <w:r w:rsidR="00F74DE1">
        <w:rPr>
          <w:rStyle w:val="Forte"/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>/2025</w:t>
      </w:r>
      <w:r w:rsidRPr="00503E1C">
        <w:rPr>
          <w:rStyle w:val="Forte"/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 xml:space="preserve"> com os aspectos financeiros e orçamentários, em conformidade com a legislação vigente, para subsidiar o prosseguimento regular do processo legislativo no âmbito desta Casa de Leis.</w:t>
      </w:r>
    </w:p>
    <w:p w14:paraId="324CA231" w14:textId="77777777" w:rsidR="00EA64DD" w:rsidRDefault="00EA64DD" w:rsidP="002174A4">
      <w:pPr>
        <w:pStyle w:val="Corpodetexto"/>
        <w:ind w:firstLine="708"/>
        <w:rPr>
          <w:rStyle w:val="Forte"/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</w:p>
    <w:p w14:paraId="4A093A35" w14:textId="77777777" w:rsidR="00DD36FF" w:rsidRPr="00DD36FF" w:rsidRDefault="00DD36FF" w:rsidP="00DD36FF">
      <w:pPr>
        <w:pStyle w:val="Corpodetexto"/>
        <w:ind w:firstLine="708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DD36FF">
        <w:rPr>
          <w:rFonts w:asciiTheme="minorHAnsi" w:hAnsiTheme="minorHAnsi" w:cstheme="minorHAnsi"/>
          <w:b/>
          <w:bCs/>
          <w:color w:val="000000"/>
          <w:sz w:val="22"/>
          <w:szCs w:val="22"/>
        </w:rPr>
        <w:t>Aspecto legal e contábil</w:t>
      </w:r>
    </w:p>
    <w:p w14:paraId="5F0AD693" w14:textId="77777777" w:rsidR="00DD36FF" w:rsidRPr="00DD36FF" w:rsidRDefault="00DD36FF" w:rsidP="00DD36FF">
      <w:pPr>
        <w:pStyle w:val="Corpodetexto"/>
        <w:ind w:firstLine="708"/>
        <w:rPr>
          <w:rFonts w:asciiTheme="minorHAnsi" w:hAnsiTheme="minorHAnsi" w:cstheme="minorHAnsi"/>
          <w:color w:val="000000"/>
          <w:sz w:val="22"/>
          <w:szCs w:val="22"/>
        </w:rPr>
      </w:pPr>
      <w:r w:rsidRPr="00DD36FF">
        <w:rPr>
          <w:rFonts w:asciiTheme="minorHAnsi" w:hAnsiTheme="minorHAnsi" w:cstheme="minorHAnsi"/>
          <w:color w:val="000000"/>
          <w:sz w:val="22"/>
          <w:szCs w:val="22"/>
        </w:rPr>
        <w:t xml:space="preserve">A presente proposta está em consonância com os </w:t>
      </w:r>
      <w:proofErr w:type="spellStart"/>
      <w:r w:rsidRPr="00DD36FF">
        <w:rPr>
          <w:rFonts w:asciiTheme="minorHAnsi" w:hAnsiTheme="minorHAnsi" w:cstheme="minorHAnsi"/>
          <w:color w:val="000000"/>
          <w:sz w:val="22"/>
          <w:szCs w:val="22"/>
        </w:rPr>
        <w:t>arts</w:t>
      </w:r>
      <w:proofErr w:type="spellEnd"/>
      <w:r w:rsidRPr="00DD36FF">
        <w:rPr>
          <w:rFonts w:asciiTheme="minorHAnsi" w:hAnsiTheme="minorHAnsi" w:cstheme="minorHAnsi"/>
          <w:color w:val="000000"/>
          <w:sz w:val="22"/>
          <w:szCs w:val="22"/>
        </w:rPr>
        <w:t xml:space="preserve">. </w:t>
      </w:r>
      <w:r w:rsidRPr="00DD36FF">
        <w:rPr>
          <w:rFonts w:asciiTheme="minorHAnsi" w:hAnsiTheme="minorHAnsi" w:cstheme="minorHAnsi"/>
          <w:b/>
          <w:bCs/>
          <w:color w:val="000000"/>
          <w:sz w:val="22"/>
          <w:szCs w:val="22"/>
        </w:rPr>
        <w:t>165, § 2º da Constituição Federal</w:t>
      </w:r>
      <w:r w:rsidRPr="00DD36FF">
        <w:rPr>
          <w:rFonts w:asciiTheme="minorHAnsi" w:hAnsiTheme="minorHAnsi" w:cstheme="minorHAnsi"/>
          <w:color w:val="000000"/>
          <w:sz w:val="22"/>
          <w:szCs w:val="22"/>
        </w:rPr>
        <w:t xml:space="preserve"> e </w:t>
      </w:r>
      <w:r w:rsidRPr="00DD36FF">
        <w:rPr>
          <w:rFonts w:asciiTheme="minorHAnsi" w:hAnsiTheme="minorHAnsi" w:cstheme="minorHAnsi"/>
          <w:b/>
          <w:bCs/>
          <w:color w:val="000000"/>
          <w:sz w:val="22"/>
          <w:szCs w:val="22"/>
        </w:rPr>
        <w:t>art. 4º da LRF (LC 101/2000)</w:t>
      </w:r>
      <w:r w:rsidRPr="00DD36FF">
        <w:rPr>
          <w:rFonts w:asciiTheme="minorHAnsi" w:hAnsiTheme="minorHAnsi" w:cstheme="minorHAnsi"/>
          <w:color w:val="000000"/>
          <w:sz w:val="22"/>
          <w:szCs w:val="22"/>
        </w:rPr>
        <w:t>, contemplando os seguintes elementos:</w:t>
      </w:r>
    </w:p>
    <w:p w14:paraId="3DD69EA4" w14:textId="77777777" w:rsidR="00DD36FF" w:rsidRPr="00DD36FF" w:rsidRDefault="00DD36FF" w:rsidP="00DD36FF">
      <w:pPr>
        <w:pStyle w:val="Corpodetexto"/>
        <w:numPr>
          <w:ilvl w:val="0"/>
          <w:numId w:val="11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DD36FF">
        <w:rPr>
          <w:rFonts w:asciiTheme="minorHAnsi" w:hAnsiTheme="minorHAnsi" w:cstheme="minorHAnsi"/>
          <w:b/>
          <w:bCs/>
          <w:color w:val="000000"/>
          <w:sz w:val="22"/>
          <w:szCs w:val="22"/>
        </w:rPr>
        <w:t>Anexo de Metas Fiscais (AMF)</w:t>
      </w:r>
      <w:r w:rsidRPr="00DD36FF">
        <w:rPr>
          <w:rFonts w:asciiTheme="minorHAnsi" w:hAnsiTheme="minorHAnsi" w:cstheme="minorHAnsi"/>
          <w:color w:val="000000"/>
          <w:sz w:val="22"/>
          <w:szCs w:val="22"/>
        </w:rPr>
        <w:t>, com receitas, despesas, resultado primário e nominal, dívida pública consolidada e avaliação de cumprimento das metas anteriores;</w:t>
      </w:r>
    </w:p>
    <w:p w14:paraId="6D90E03A" w14:textId="77777777" w:rsidR="00DD36FF" w:rsidRPr="00DD36FF" w:rsidRDefault="00DD36FF" w:rsidP="00DD36FF">
      <w:pPr>
        <w:pStyle w:val="Corpodetexto"/>
        <w:numPr>
          <w:ilvl w:val="0"/>
          <w:numId w:val="11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DD36FF">
        <w:rPr>
          <w:rFonts w:asciiTheme="minorHAnsi" w:hAnsiTheme="minorHAnsi" w:cstheme="minorHAnsi"/>
          <w:b/>
          <w:bCs/>
          <w:color w:val="000000"/>
          <w:sz w:val="22"/>
          <w:szCs w:val="22"/>
        </w:rPr>
        <w:t>Anexo de Riscos Fiscais</w:t>
      </w:r>
      <w:r w:rsidRPr="00DD36FF">
        <w:rPr>
          <w:rFonts w:asciiTheme="minorHAnsi" w:hAnsiTheme="minorHAnsi" w:cstheme="minorHAnsi"/>
          <w:color w:val="000000"/>
          <w:sz w:val="22"/>
          <w:szCs w:val="22"/>
        </w:rPr>
        <w:t>, identificando passivos contingentes e providências;</w:t>
      </w:r>
    </w:p>
    <w:p w14:paraId="69F70B6D" w14:textId="77777777" w:rsidR="00DD36FF" w:rsidRPr="00DD36FF" w:rsidRDefault="00DD36FF" w:rsidP="00DD36FF">
      <w:pPr>
        <w:pStyle w:val="Corpodetexto"/>
        <w:numPr>
          <w:ilvl w:val="0"/>
          <w:numId w:val="11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DD36FF">
        <w:rPr>
          <w:rFonts w:asciiTheme="minorHAnsi" w:hAnsiTheme="minorHAnsi" w:cstheme="minorHAnsi"/>
          <w:b/>
          <w:bCs/>
          <w:color w:val="000000"/>
          <w:sz w:val="22"/>
          <w:szCs w:val="22"/>
        </w:rPr>
        <w:lastRenderedPageBreak/>
        <w:t>Demonstrativo da Estimativa e Compensação da Renúncia de Receita</w:t>
      </w:r>
      <w:r w:rsidRPr="00DD36FF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457E4644" w14:textId="77777777" w:rsidR="00DD36FF" w:rsidRPr="00DD36FF" w:rsidRDefault="00DD36FF" w:rsidP="00DD36FF">
      <w:pPr>
        <w:pStyle w:val="Corpodetexto"/>
        <w:numPr>
          <w:ilvl w:val="0"/>
          <w:numId w:val="11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DD36FF">
        <w:rPr>
          <w:rFonts w:asciiTheme="minorHAnsi" w:hAnsiTheme="minorHAnsi" w:cstheme="minorHAnsi"/>
          <w:b/>
          <w:bCs/>
          <w:color w:val="000000"/>
          <w:sz w:val="22"/>
          <w:szCs w:val="22"/>
        </w:rPr>
        <w:t>Demonstrativo da Situação Financeira e Atuarial do RPPS</w:t>
      </w:r>
      <w:r w:rsidRPr="00DD36FF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5F373C0A" w14:textId="15842A4D" w:rsidR="00DD36FF" w:rsidRPr="00DD36FF" w:rsidRDefault="00EA7891" w:rsidP="00DD36FF">
      <w:pPr>
        <w:pStyle w:val="Corpodetexto"/>
        <w:ind w:firstLine="708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O</w:t>
      </w:r>
      <w:r w:rsidR="00DD36FF" w:rsidRPr="00DD36FF">
        <w:rPr>
          <w:rFonts w:asciiTheme="minorHAnsi" w:hAnsiTheme="minorHAnsi" w:cstheme="minorHAnsi"/>
          <w:color w:val="000000"/>
          <w:sz w:val="22"/>
          <w:szCs w:val="22"/>
        </w:rPr>
        <w:t xml:space="preserve"> município manteve </w:t>
      </w:r>
      <w:r w:rsidR="00DD36FF" w:rsidRPr="00DD36FF">
        <w:rPr>
          <w:rFonts w:asciiTheme="minorHAnsi" w:hAnsiTheme="minorHAnsi" w:cstheme="minorHAnsi"/>
          <w:b/>
          <w:bCs/>
          <w:color w:val="000000"/>
          <w:sz w:val="22"/>
          <w:szCs w:val="22"/>
        </w:rPr>
        <w:t>elevado superávit previdenciário</w:t>
      </w:r>
      <w:r w:rsidR="00DD36FF" w:rsidRPr="00DD36FF">
        <w:rPr>
          <w:rFonts w:asciiTheme="minorHAnsi" w:hAnsiTheme="minorHAnsi" w:cstheme="minorHAnsi"/>
          <w:color w:val="000000"/>
          <w:sz w:val="22"/>
          <w:szCs w:val="22"/>
        </w:rPr>
        <w:t xml:space="preserve"> no RPPS em 2024 (R$ 222,5 milhões), o que fortalece a solvência intergeracional do regime e comprova a boa gestão atuarial.</w:t>
      </w:r>
    </w:p>
    <w:p w14:paraId="65074444" w14:textId="77777777" w:rsidR="00DD36FF" w:rsidRPr="00DD36FF" w:rsidRDefault="00DD36FF" w:rsidP="00DD36FF">
      <w:pPr>
        <w:pStyle w:val="Corpodetexto"/>
        <w:ind w:firstLine="708"/>
        <w:jc w:val="left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DD36FF">
        <w:rPr>
          <w:rFonts w:asciiTheme="minorHAnsi" w:hAnsiTheme="minorHAnsi" w:cstheme="minorHAnsi"/>
          <w:b/>
          <w:bCs/>
          <w:color w:val="000000"/>
          <w:sz w:val="22"/>
          <w:szCs w:val="22"/>
        </w:rPr>
        <w:t>b) Jurisprudência dos Tribunais de Contas</w:t>
      </w:r>
    </w:p>
    <w:p w14:paraId="62D2CF79" w14:textId="77777777" w:rsidR="00DD36FF" w:rsidRPr="00DD36FF" w:rsidRDefault="00DD36FF" w:rsidP="00DD36FF">
      <w:pPr>
        <w:pStyle w:val="Corpodetexto"/>
        <w:ind w:firstLine="708"/>
        <w:jc w:val="left"/>
        <w:rPr>
          <w:rFonts w:asciiTheme="minorHAnsi" w:hAnsiTheme="minorHAnsi" w:cstheme="minorHAnsi"/>
          <w:color w:val="000000"/>
          <w:sz w:val="22"/>
          <w:szCs w:val="22"/>
        </w:rPr>
      </w:pPr>
      <w:r w:rsidRPr="00DD36FF">
        <w:rPr>
          <w:rFonts w:asciiTheme="minorHAnsi" w:hAnsiTheme="minorHAnsi" w:cstheme="minorHAnsi"/>
          <w:color w:val="000000"/>
          <w:sz w:val="22"/>
          <w:szCs w:val="22"/>
        </w:rPr>
        <w:t xml:space="preserve">A jurisprudência dos </w:t>
      </w:r>
      <w:r w:rsidRPr="00DD36FF">
        <w:rPr>
          <w:rFonts w:asciiTheme="minorHAnsi" w:hAnsiTheme="minorHAnsi" w:cstheme="minorHAnsi"/>
          <w:b/>
          <w:bCs/>
          <w:color w:val="000000"/>
          <w:sz w:val="22"/>
          <w:szCs w:val="22"/>
        </w:rPr>
        <w:t>Tribunais de Contas</w:t>
      </w:r>
      <w:r w:rsidRPr="00DD36FF">
        <w:rPr>
          <w:rFonts w:asciiTheme="minorHAnsi" w:hAnsiTheme="minorHAnsi" w:cstheme="minorHAnsi"/>
          <w:color w:val="000000"/>
          <w:sz w:val="22"/>
          <w:szCs w:val="22"/>
        </w:rPr>
        <w:t xml:space="preserve"> é pacífica ao estabelecer a </w:t>
      </w:r>
      <w:r w:rsidRPr="00DD36FF">
        <w:rPr>
          <w:rFonts w:asciiTheme="minorHAnsi" w:hAnsiTheme="minorHAnsi" w:cstheme="minorHAnsi"/>
          <w:b/>
          <w:bCs/>
          <w:color w:val="000000"/>
          <w:sz w:val="22"/>
          <w:szCs w:val="22"/>
        </w:rPr>
        <w:t>obrigatoriedade da coerência entre as metas fiscais e a capacidade de arrecadação</w:t>
      </w:r>
      <w:r w:rsidRPr="00DD36FF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4C6E4EF1" w14:textId="77777777" w:rsidR="00DD36FF" w:rsidRPr="00DD36FF" w:rsidRDefault="00DD36FF" w:rsidP="00DD36FF">
      <w:pPr>
        <w:pStyle w:val="Corpodetexto"/>
        <w:ind w:firstLine="708"/>
        <w:jc w:val="left"/>
        <w:rPr>
          <w:rFonts w:asciiTheme="minorHAnsi" w:hAnsiTheme="minorHAnsi" w:cstheme="minorHAnsi"/>
          <w:color w:val="000000"/>
          <w:sz w:val="22"/>
          <w:szCs w:val="22"/>
        </w:rPr>
      </w:pPr>
      <w:r w:rsidRPr="00DD36FF">
        <w:rPr>
          <w:rFonts w:asciiTheme="minorHAnsi" w:hAnsiTheme="minorHAnsi" w:cstheme="minorHAnsi"/>
          <w:b/>
          <w:bCs/>
          <w:color w:val="000000"/>
          <w:sz w:val="22"/>
          <w:szCs w:val="22"/>
        </w:rPr>
        <w:t>TCU – Acórdão 1.887/2014 – Plenário:</w:t>
      </w:r>
      <w:r w:rsidRPr="00DD36FF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DD36FF">
        <w:rPr>
          <w:rFonts w:asciiTheme="minorHAnsi" w:hAnsiTheme="minorHAnsi" w:cstheme="minorHAnsi"/>
          <w:i/>
          <w:iCs/>
          <w:color w:val="000000"/>
          <w:sz w:val="22"/>
          <w:szCs w:val="22"/>
        </w:rPr>
        <w:t>“As metas fiscais fixadas na LDO devem ter correspondência com parâmetros macroeconômicos realistas e com a política fiscal adotada pelo ente federativo.”</w:t>
      </w:r>
    </w:p>
    <w:p w14:paraId="3ED7424D" w14:textId="77777777" w:rsidR="00DD36FF" w:rsidRPr="00DD36FF" w:rsidRDefault="00DD36FF" w:rsidP="00DD36FF">
      <w:pPr>
        <w:pStyle w:val="Corpodetexto"/>
        <w:ind w:firstLine="708"/>
        <w:jc w:val="left"/>
        <w:rPr>
          <w:rFonts w:asciiTheme="minorHAnsi" w:hAnsiTheme="minorHAnsi" w:cstheme="minorHAnsi"/>
          <w:color w:val="000000"/>
          <w:sz w:val="22"/>
          <w:szCs w:val="22"/>
        </w:rPr>
      </w:pPr>
      <w:r w:rsidRPr="00DD36FF">
        <w:rPr>
          <w:rFonts w:asciiTheme="minorHAnsi" w:hAnsiTheme="minorHAnsi" w:cstheme="minorHAnsi"/>
          <w:b/>
          <w:bCs/>
          <w:color w:val="000000"/>
          <w:sz w:val="22"/>
          <w:szCs w:val="22"/>
        </w:rPr>
        <w:t>TCE-RJ – Deliberação 282/2022:</w:t>
      </w:r>
      <w:r w:rsidRPr="00DD36FF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DD36FF">
        <w:rPr>
          <w:rFonts w:asciiTheme="minorHAnsi" w:hAnsiTheme="minorHAnsi" w:cstheme="minorHAnsi"/>
          <w:i/>
          <w:iCs/>
          <w:color w:val="000000"/>
          <w:sz w:val="22"/>
          <w:szCs w:val="22"/>
        </w:rPr>
        <w:t>“A não inclusão de parâmetros mínimos de resultado primário, mesmo que negativos, afronta o dever de planejamento orçamentário previsto na LRF.”</w:t>
      </w:r>
    </w:p>
    <w:p w14:paraId="63175A23" w14:textId="77777777" w:rsidR="00DD36FF" w:rsidRPr="00DD36FF" w:rsidRDefault="00DD36FF" w:rsidP="00DD36FF">
      <w:pPr>
        <w:pStyle w:val="Corpodetexto"/>
        <w:ind w:firstLine="708"/>
        <w:rPr>
          <w:rFonts w:asciiTheme="minorHAnsi" w:hAnsiTheme="minorHAnsi" w:cstheme="minorHAnsi"/>
          <w:color w:val="000000"/>
          <w:sz w:val="22"/>
          <w:szCs w:val="22"/>
        </w:rPr>
      </w:pPr>
      <w:r w:rsidRPr="00DD36FF">
        <w:rPr>
          <w:rFonts w:asciiTheme="minorHAnsi" w:hAnsiTheme="minorHAnsi" w:cstheme="minorHAnsi"/>
          <w:color w:val="000000"/>
          <w:sz w:val="22"/>
          <w:szCs w:val="22"/>
        </w:rPr>
        <w:t xml:space="preserve">A apresentação detalhada de metodologia de cálculo e do cenário macroeconômico utilizado para formulação das metas — incluindo dados sobre inflação, PIB, dólar, taxa Selic e cotação do petróleo — cumpre com os requisitos de </w:t>
      </w:r>
      <w:r w:rsidRPr="00DD36FF">
        <w:rPr>
          <w:rFonts w:asciiTheme="minorHAnsi" w:hAnsiTheme="minorHAnsi" w:cstheme="minorHAnsi"/>
          <w:b/>
          <w:bCs/>
          <w:color w:val="000000"/>
          <w:sz w:val="22"/>
          <w:szCs w:val="22"/>
        </w:rPr>
        <w:t>transparência fiscal ativa</w:t>
      </w:r>
      <w:r w:rsidRPr="00DD36FF">
        <w:rPr>
          <w:rFonts w:asciiTheme="minorHAnsi" w:hAnsiTheme="minorHAnsi" w:cstheme="minorHAnsi"/>
          <w:color w:val="000000"/>
          <w:sz w:val="22"/>
          <w:szCs w:val="22"/>
        </w:rPr>
        <w:t xml:space="preserve">, previstos no </w:t>
      </w:r>
      <w:r w:rsidRPr="00DD36FF">
        <w:rPr>
          <w:rFonts w:asciiTheme="minorHAnsi" w:hAnsiTheme="minorHAnsi" w:cstheme="minorHAnsi"/>
          <w:b/>
          <w:bCs/>
          <w:color w:val="000000"/>
          <w:sz w:val="22"/>
          <w:szCs w:val="22"/>
        </w:rPr>
        <w:t>Manual de Demonstrativos Fiscais da STN</w:t>
      </w:r>
      <w:r w:rsidRPr="00DD36FF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11E9EC93" w14:textId="77777777" w:rsidR="00DD36FF" w:rsidRPr="00DD36FF" w:rsidRDefault="00DD36FF" w:rsidP="00DD36FF">
      <w:pPr>
        <w:pStyle w:val="Corpodetexto"/>
        <w:ind w:firstLine="708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DD36FF">
        <w:rPr>
          <w:rFonts w:asciiTheme="minorHAnsi" w:hAnsiTheme="minorHAnsi" w:cstheme="minorHAnsi"/>
          <w:b/>
          <w:bCs/>
          <w:color w:val="000000"/>
          <w:sz w:val="22"/>
          <w:szCs w:val="22"/>
        </w:rPr>
        <w:t>c) Conexão com os instrumentos de planejamento</w:t>
      </w:r>
    </w:p>
    <w:p w14:paraId="5625808B" w14:textId="77777777" w:rsidR="00DD36FF" w:rsidRPr="00DD36FF" w:rsidRDefault="00DD36FF" w:rsidP="00DD36FF">
      <w:pPr>
        <w:pStyle w:val="Corpodetexto"/>
        <w:ind w:firstLine="708"/>
        <w:rPr>
          <w:rFonts w:asciiTheme="minorHAnsi" w:hAnsiTheme="minorHAnsi" w:cstheme="minorHAnsi"/>
          <w:color w:val="000000"/>
          <w:sz w:val="22"/>
          <w:szCs w:val="22"/>
        </w:rPr>
      </w:pPr>
      <w:r w:rsidRPr="00DD36FF">
        <w:rPr>
          <w:rFonts w:asciiTheme="minorHAnsi" w:hAnsiTheme="minorHAnsi" w:cstheme="minorHAnsi"/>
          <w:color w:val="000000"/>
          <w:sz w:val="22"/>
          <w:szCs w:val="22"/>
        </w:rPr>
        <w:t xml:space="preserve">O projeto da LDO 2026 estabelece </w:t>
      </w:r>
      <w:r w:rsidRPr="00DD36FF">
        <w:rPr>
          <w:rFonts w:asciiTheme="minorHAnsi" w:hAnsiTheme="minorHAnsi" w:cstheme="minorHAnsi"/>
          <w:b/>
          <w:bCs/>
          <w:color w:val="000000"/>
          <w:sz w:val="22"/>
          <w:szCs w:val="22"/>
        </w:rPr>
        <w:t>vínculo claro com o PPA vigente</w:t>
      </w:r>
      <w:r w:rsidRPr="00DD36FF">
        <w:rPr>
          <w:rFonts w:asciiTheme="minorHAnsi" w:hAnsiTheme="minorHAnsi" w:cstheme="minorHAnsi"/>
          <w:color w:val="000000"/>
          <w:sz w:val="22"/>
          <w:szCs w:val="22"/>
        </w:rPr>
        <w:t xml:space="preserve"> e com os eixos da LOA subsequente, destacando programas estruturantes como: </w:t>
      </w:r>
      <w:r w:rsidRPr="00DD36FF">
        <w:rPr>
          <w:rFonts w:asciiTheme="minorHAnsi" w:hAnsiTheme="minorHAnsi" w:cstheme="minorHAnsi"/>
          <w:b/>
          <w:bCs/>
          <w:color w:val="000000"/>
          <w:sz w:val="22"/>
          <w:szCs w:val="22"/>
        </w:rPr>
        <w:t>administração pública eficiente, equilíbrio atuarial do RPPS, publicidade institucional, operações especiais e gestão da dívida pública</w:t>
      </w:r>
      <w:r w:rsidRPr="00DD36FF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77C136B9" w14:textId="77777777" w:rsidR="00DD36FF" w:rsidRPr="00DD36FF" w:rsidRDefault="00DD36FF" w:rsidP="00DD36FF">
      <w:pPr>
        <w:pStyle w:val="Corpodetexto"/>
        <w:ind w:firstLine="708"/>
        <w:rPr>
          <w:rFonts w:asciiTheme="minorHAnsi" w:hAnsiTheme="minorHAnsi" w:cstheme="minorHAnsi"/>
          <w:color w:val="000000"/>
          <w:sz w:val="22"/>
          <w:szCs w:val="22"/>
        </w:rPr>
      </w:pPr>
      <w:r w:rsidRPr="00DD36FF">
        <w:rPr>
          <w:rFonts w:asciiTheme="minorHAnsi" w:hAnsiTheme="minorHAnsi" w:cstheme="minorHAnsi"/>
          <w:color w:val="000000"/>
          <w:sz w:val="22"/>
          <w:szCs w:val="22"/>
        </w:rPr>
        <w:t xml:space="preserve">A manutenção de reservas — como a </w:t>
      </w:r>
      <w:r w:rsidRPr="00DD36FF">
        <w:rPr>
          <w:rFonts w:asciiTheme="minorHAnsi" w:hAnsiTheme="minorHAnsi" w:cstheme="minorHAnsi"/>
          <w:b/>
          <w:bCs/>
          <w:color w:val="000000"/>
          <w:sz w:val="22"/>
          <w:szCs w:val="22"/>
        </w:rPr>
        <w:t>Reserva do Regime Próprio de Previdência</w:t>
      </w:r>
      <w:r w:rsidRPr="00DD36FF">
        <w:rPr>
          <w:rFonts w:asciiTheme="minorHAnsi" w:hAnsiTheme="minorHAnsi" w:cstheme="minorHAnsi"/>
          <w:color w:val="000000"/>
          <w:sz w:val="22"/>
          <w:szCs w:val="22"/>
        </w:rPr>
        <w:t xml:space="preserve"> e a </w:t>
      </w:r>
      <w:r w:rsidRPr="00DD36FF">
        <w:rPr>
          <w:rFonts w:asciiTheme="minorHAnsi" w:hAnsiTheme="minorHAnsi" w:cstheme="minorHAnsi"/>
          <w:b/>
          <w:bCs/>
          <w:color w:val="000000"/>
          <w:sz w:val="22"/>
          <w:szCs w:val="22"/>
        </w:rPr>
        <w:t>Reserva de Contingência</w:t>
      </w:r>
      <w:r w:rsidRPr="00DD36FF">
        <w:rPr>
          <w:rFonts w:asciiTheme="minorHAnsi" w:hAnsiTheme="minorHAnsi" w:cstheme="minorHAnsi"/>
          <w:color w:val="000000"/>
          <w:sz w:val="22"/>
          <w:szCs w:val="22"/>
        </w:rPr>
        <w:t xml:space="preserve"> — reforça a observância do princípio da </w:t>
      </w:r>
      <w:r w:rsidRPr="00DD36FF">
        <w:rPr>
          <w:rFonts w:asciiTheme="minorHAnsi" w:hAnsiTheme="minorHAnsi" w:cstheme="minorHAnsi"/>
          <w:b/>
          <w:bCs/>
          <w:color w:val="000000"/>
          <w:sz w:val="22"/>
          <w:szCs w:val="22"/>
        </w:rPr>
        <w:t>precaução fiscal</w:t>
      </w:r>
      <w:r w:rsidRPr="00DD36FF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1652D134" w14:textId="167C1399" w:rsidR="00031983" w:rsidRDefault="002174A4" w:rsidP="00EA64DD">
      <w:pPr>
        <w:pStyle w:val="Corpodetexto"/>
        <w:ind w:firstLine="708"/>
        <w:rPr>
          <w:rStyle w:val="Forte"/>
          <w:rFonts w:asciiTheme="minorHAnsi" w:hAnsiTheme="minorHAnsi" w:cstheme="minorHAnsi"/>
          <w:b w:val="0"/>
          <w:bCs w:val="0"/>
          <w:color w:val="000000"/>
          <w:sz w:val="22"/>
          <w:szCs w:val="22"/>
        </w:rPr>
      </w:pPr>
      <w:r w:rsidRPr="00503E1C">
        <w:rPr>
          <w:rStyle w:val="Forte"/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 xml:space="preserve">Diante disso, conclui-se que o parecer é </w:t>
      </w:r>
      <w:r w:rsidR="00031983" w:rsidRPr="00BC2F21">
        <w:rPr>
          <w:rStyle w:val="Forte"/>
          <w:rFonts w:asciiTheme="minorHAnsi" w:hAnsiTheme="minorHAnsi" w:cstheme="minorHAnsi"/>
          <w:color w:val="000000"/>
          <w:sz w:val="22"/>
          <w:szCs w:val="22"/>
        </w:rPr>
        <w:t>FAV</w:t>
      </w:r>
      <w:r w:rsidR="009236FD" w:rsidRPr="00BC2F21">
        <w:rPr>
          <w:rStyle w:val="Forte"/>
          <w:rFonts w:asciiTheme="minorHAnsi" w:hAnsiTheme="minorHAnsi" w:cstheme="minorHAnsi"/>
          <w:color w:val="000000"/>
          <w:sz w:val="22"/>
          <w:szCs w:val="22"/>
        </w:rPr>
        <w:t>O</w:t>
      </w:r>
      <w:r w:rsidR="006D7ECE" w:rsidRPr="00BC2F21">
        <w:rPr>
          <w:rStyle w:val="Forte"/>
          <w:rFonts w:asciiTheme="minorHAnsi" w:hAnsiTheme="minorHAnsi" w:cstheme="minorHAnsi"/>
          <w:color w:val="000000"/>
          <w:sz w:val="22"/>
          <w:szCs w:val="22"/>
        </w:rPr>
        <w:t>RÁVE</w:t>
      </w:r>
      <w:r w:rsidR="006D7ECE">
        <w:rPr>
          <w:rStyle w:val="Forte"/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 xml:space="preserve">L ao Projeto de Lei nº </w:t>
      </w:r>
      <w:r w:rsidR="00DD36FF">
        <w:rPr>
          <w:rStyle w:val="Forte"/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>137</w:t>
      </w:r>
      <w:r w:rsidR="006D7ECE">
        <w:rPr>
          <w:rStyle w:val="Forte"/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 xml:space="preserve"> </w:t>
      </w:r>
      <w:r w:rsidR="00031983">
        <w:rPr>
          <w:rStyle w:val="Forte"/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>/2025</w:t>
      </w:r>
      <w:r w:rsidRPr="00503E1C">
        <w:rPr>
          <w:rStyle w:val="Forte"/>
          <w:rFonts w:asciiTheme="minorHAnsi" w:hAnsiTheme="minorHAnsi" w:cstheme="minorHAnsi"/>
          <w:b w:val="0"/>
          <w:bCs w:val="0"/>
          <w:color w:val="000000"/>
          <w:sz w:val="22"/>
          <w:szCs w:val="22"/>
        </w:rPr>
        <w:t xml:space="preserve"> em sua redação original.</w:t>
      </w:r>
    </w:p>
    <w:p w14:paraId="6C870AEA" w14:textId="77777777" w:rsidR="006B1C02" w:rsidRPr="00503E1C" w:rsidRDefault="006B1C02" w:rsidP="007030E6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6B1C02" w:rsidRPr="00503E1C" w14:paraId="7B437E54" w14:textId="77777777" w:rsidTr="00EA64DD">
        <w:tc>
          <w:tcPr>
            <w:tcW w:w="8505" w:type="dxa"/>
            <w:shd w:val="clear" w:color="auto" w:fill="CCCCCC"/>
          </w:tcPr>
          <w:p w14:paraId="13BAAB1F" w14:textId="77777777" w:rsidR="006B1C02" w:rsidRPr="00503E1C" w:rsidRDefault="006B1C02" w:rsidP="00A45BEF">
            <w:pPr>
              <w:pStyle w:val="Corpodetexto"/>
              <w:rPr>
                <w:rFonts w:asciiTheme="minorHAnsi" w:hAnsiTheme="minorHAnsi" w:cstheme="minorHAnsi"/>
                <w:b/>
                <w:bCs/>
                <w:smallCap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smallCaps/>
                <w:color w:val="000000"/>
                <w:sz w:val="22"/>
                <w:szCs w:val="22"/>
              </w:rPr>
              <w:t>III – Conclusão</w:t>
            </w:r>
          </w:p>
        </w:tc>
      </w:tr>
    </w:tbl>
    <w:p w14:paraId="7A6E08FB" w14:textId="77777777" w:rsidR="00DD36FF" w:rsidRPr="00DD36FF" w:rsidRDefault="00DD36FF" w:rsidP="00DD36FF">
      <w:pPr>
        <w:pStyle w:val="Corpodetexto"/>
        <w:ind w:firstLine="708"/>
        <w:rPr>
          <w:rFonts w:asciiTheme="minorHAnsi" w:hAnsiTheme="minorHAnsi" w:cstheme="minorHAnsi"/>
          <w:color w:val="000000"/>
          <w:sz w:val="22"/>
          <w:szCs w:val="22"/>
        </w:rPr>
      </w:pPr>
      <w:r w:rsidRPr="00DD36FF">
        <w:rPr>
          <w:rFonts w:asciiTheme="minorHAnsi" w:hAnsiTheme="minorHAnsi" w:cstheme="minorHAnsi"/>
          <w:color w:val="000000"/>
          <w:sz w:val="22"/>
          <w:szCs w:val="22"/>
        </w:rPr>
        <w:t xml:space="preserve">Após criteriosa análise do Projeto de Lei nº 137/2025, que dispõe sobre as Diretrizes Orçamentárias para o exercício financeiro de 2026, esta Comissão conclui que a proposta </w:t>
      </w:r>
      <w:r w:rsidRPr="00DD36FF">
        <w:rPr>
          <w:rFonts w:asciiTheme="minorHAnsi" w:hAnsiTheme="minorHAnsi" w:cstheme="minorHAnsi"/>
          <w:color w:val="000000"/>
          <w:sz w:val="22"/>
          <w:szCs w:val="22"/>
        </w:rPr>
        <w:lastRenderedPageBreak/>
        <w:t>apresenta os elementos fundamentais exigidos pela legislação vigente e reflete o compromisso do Poder Executivo com a responsabilidade fiscal, a previsibilidade orçamentária e a transparência na gestão dos recursos públicos.</w:t>
      </w:r>
    </w:p>
    <w:p w14:paraId="6A5B70A1" w14:textId="3D97B0F8" w:rsidR="00DD36FF" w:rsidRPr="00DD36FF" w:rsidRDefault="00DD36FF" w:rsidP="00DD36FF">
      <w:pPr>
        <w:pStyle w:val="Corpodetexto"/>
        <w:ind w:firstLine="708"/>
        <w:rPr>
          <w:rFonts w:asciiTheme="minorHAnsi" w:hAnsiTheme="minorHAnsi" w:cstheme="minorHAnsi"/>
          <w:color w:val="000000"/>
          <w:sz w:val="22"/>
          <w:szCs w:val="22"/>
        </w:rPr>
      </w:pPr>
      <w:r w:rsidRPr="00DD36FF">
        <w:rPr>
          <w:rFonts w:asciiTheme="minorHAnsi" w:hAnsiTheme="minorHAnsi" w:cstheme="minorHAnsi"/>
          <w:color w:val="000000"/>
          <w:sz w:val="22"/>
          <w:szCs w:val="22"/>
        </w:rPr>
        <w:t>A projeção dos indicadores fiscais – mesmo diante de um cenário macroeconômico desafiador – demonstra esforço de compatibilização entre as metas e os parâmetros realistas de arrecadação e despesa.</w:t>
      </w:r>
      <w:r w:rsidR="00EA7891">
        <w:rPr>
          <w:rFonts w:asciiTheme="minorHAnsi" w:hAnsiTheme="minorHAnsi" w:cstheme="minorHAnsi"/>
          <w:color w:val="000000"/>
          <w:sz w:val="22"/>
          <w:szCs w:val="22"/>
        </w:rPr>
        <w:t xml:space="preserve"> Para além</w:t>
      </w:r>
      <w:r w:rsidRPr="00DD36FF">
        <w:rPr>
          <w:rFonts w:asciiTheme="minorHAnsi" w:hAnsiTheme="minorHAnsi" w:cstheme="minorHAnsi"/>
          <w:color w:val="000000"/>
          <w:sz w:val="22"/>
          <w:szCs w:val="22"/>
        </w:rPr>
        <w:t>, observa-se que o Município adota instrumentos adequados de mitigação dos riscos fiscais, mantém reservas prudenciais e demonstra elevada capacidade de financiamento de suas obrigações, conforme revelam os indicadores de dívida pública consolidada e o desempenho do Regime Próprio de Previdência dos Servidores.</w:t>
      </w:r>
    </w:p>
    <w:p w14:paraId="50FCBC9C" w14:textId="77777777" w:rsidR="00DD36FF" w:rsidRPr="00DD36FF" w:rsidRDefault="00DD36FF" w:rsidP="00DD36FF">
      <w:pPr>
        <w:pStyle w:val="Corpodetexto"/>
        <w:ind w:firstLine="708"/>
        <w:rPr>
          <w:rFonts w:asciiTheme="minorHAnsi" w:hAnsiTheme="minorHAnsi" w:cstheme="minorHAnsi"/>
          <w:color w:val="000000"/>
          <w:sz w:val="22"/>
          <w:szCs w:val="22"/>
        </w:rPr>
      </w:pPr>
      <w:r w:rsidRPr="00DD36FF">
        <w:rPr>
          <w:rFonts w:asciiTheme="minorHAnsi" w:hAnsiTheme="minorHAnsi" w:cstheme="minorHAnsi"/>
          <w:color w:val="000000"/>
          <w:sz w:val="22"/>
          <w:szCs w:val="22"/>
        </w:rPr>
        <w:t xml:space="preserve">A conformidade da LDO com os preceitos da </w:t>
      </w:r>
      <w:r w:rsidRPr="00DD36FF">
        <w:rPr>
          <w:rFonts w:asciiTheme="minorHAnsi" w:hAnsiTheme="minorHAnsi" w:cstheme="minorHAnsi"/>
          <w:b/>
          <w:bCs/>
          <w:color w:val="000000"/>
          <w:sz w:val="22"/>
          <w:szCs w:val="22"/>
        </w:rPr>
        <w:t>Lei de Responsabilidade Fiscal</w:t>
      </w:r>
      <w:r w:rsidRPr="00DD36FF">
        <w:rPr>
          <w:rFonts w:asciiTheme="minorHAnsi" w:hAnsiTheme="minorHAnsi" w:cstheme="minorHAnsi"/>
          <w:color w:val="000000"/>
          <w:sz w:val="22"/>
          <w:szCs w:val="22"/>
        </w:rPr>
        <w:t xml:space="preserve">, a </w:t>
      </w:r>
      <w:r w:rsidRPr="00DD36FF">
        <w:rPr>
          <w:rFonts w:asciiTheme="minorHAnsi" w:hAnsiTheme="minorHAnsi" w:cstheme="minorHAnsi"/>
          <w:b/>
          <w:bCs/>
          <w:color w:val="000000"/>
          <w:sz w:val="22"/>
          <w:szCs w:val="22"/>
        </w:rPr>
        <w:t>inclusão de todos os demonstrativos obrigatórios</w:t>
      </w:r>
      <w:r w:rsidRPr="00DD36FF">
        <w:rPr>
          <w:rFonts w:asciiTheme="minorHAnsi" w:hAnsiTheme="minorHAnsi" w:cstheme="minorHAnsi"/>
          <w:color w:val="000000"/>
          <w:sz w:val="22"/>
          <w:szCs w:val="22"/>
        </w:rPr>
        <w:t xml:space="preserve">, a </w:t>
      </w:r>
      <w:r w:rsidRPr="00DD36FF">
        <w:rPr>
          <w:rFonts w:asciiTheme="minorHAnsi" w:hAnsiTheme="minorHAnsi" w:cstheme="minorHAnsi"/>
          <w:b/>
          <w:bCs/>
          <w:color w:val="000000"/>
          <w:sz w:val="22"/>
          <w:szCs w:val="22"/>
        </w:rPr>
        <w:t>consistência metodológica das estimativas apresentadas</w:t>
      </w:r>
      <w:r w:rsidRPr="00DD36FF">
        <w:rPr>
          <w:rFonts w:asciiTheme="minorHAnsi" w:hAnsiTheme="minorHAnsi" w:cstheme="minorHAnsi"/>
          <w:color w:val="000000"/>
          <w:sz w:val="22"/>
          <w:szCs w:val="22"/>
        </w:rPr>
        <w:t xml:space="preserve"> e o respeito ao princípio da continuidade administrativa reforçam a qualidade técnica da proposta.</w:t>
      </w:r>
    </w:p>
    <w:p w14:paraId="0ADC8AA3" w14:textId="77777777" w:rsidR="00DD36FF" w:rsidRPr="00DD36FF" w:rsidRDefault="00DD36FF" w:rsidP="00DD36FF">
      <w:pPr>
        <w:pStyle w:val="Corpodetexto"/>
        <w:ind w:firstLine="708"/>
        <w:rPr>
          <w:rFonts w:asciiTheme="minorHAnsi" w:hAnsiTheme="minorHAnsi" w:cstheme="minorHAnsi"/>
          <w:color w:val="000000"/>
          <w:sz w:val="22"/>
          <w:szCs w:val="22"/>
        </w:rPr>
      </w:pPr>
      <w:r w:rsidRPr="00DD36FF">
        <w:rPr>
          <w:rFonts w:asciiTheme="minorHAnsi" w:hAnsiTheme="minorHAnsi" w:cstheme="minorHAnsi"/>
          <w:color w:val="000000"/>
          <w:sz w:val="22"/>
          <w:szCs w:val="22"/>
        </w:rPr>
        <w:t>Além disso, a jurisprudência consolidada pelos Tribunais de Contas – tanto estaduais quanto federal – respalda a importância da fixação de metas fiscais transparentes, da compatibilização entre os instrumentos de planejamento e da adoção de boas práticas de governança fiscal. A proposta atende a esses parâmetros e contribui para a sustentabilidade das finanças públicas no médio e longo prazo.</w:t>
      </w:r>
    </w:p>
    <w:p w14:paraId="49BF3A26" w14:textId="77777777" w:rsidR="00DD36FF" w:rsidRPr="00DD36FF" w:rsidRDefault="00DD36FF" w:rsidP="00DD36FF">
      <w:pPr>
        <w:pStyle w:val="Corpodetexto"/>
        <w:ind w:firstLine="708"/>
        <w:rPr>
          <w:rFonts w:asciiTheme="minorHAnsi" w:hAnsiTheme="minorHAnsi" w:cstheme="minorHAnsi"/>
          <w:color w:val="000000"/>
          <w:sz w:val="22"/>
          <w:szCs w:val="22"/>
        </w:rPr>
      </w:pPr>
      <w:r w:rsidRPr="00DD36FF">
        <w:rPr>
          <w:rFonts w:asciiTheme="minorHAnsi" w:hAnsiTheme="minorHAnsi" w:cstheme="minorHAnsi"/>
          <w:color w:val="000000"/>
          <w:sz w:val="22"/>
          <w:szCs w:val="22"/>
        </w:rPr>
        <w:t xml:space="preserve">Por todas essas razões, </w:t>
      </w:r>
      <w:r w:rsidRPr="00DD36FF">
        <w:rPr>
          <w:rFonts w:asciiTheme="minorHAnsi" w:hAnsiTheme="minorHAnsi" w:cstheme="minorHAnsi"/>
          <w:b/>
          <w:bCs/>
          <w:color w:val="000000"/>
          <w:sz w:val="22"/>
          <w:szCs w:val="22"/>
        </w:rPr>
        <w:t>esta Comissão Permanente de Fiscalização Financeira, Controle e Orçamento manifesta-se FAVORAVELMENTE à aprovação do Projeto de Lei nº 137/2025</w:t>
      </w:r>
      <w:r w:rsidRPr="00DD36FF">
        <w:rPr>
          <w:rFonts w:asciiTheme="minorHAnsi" w:hAnsiTheme="minorHAnsi" w:cstheme="minorHAnsi"/>
          <w:color w:val="000000"/>
          <w:sz w:val="22"/>
          <w:szCs w:val="22"/>
        </w:rPr>
        <w:t>, por entender que ele cumpre com rigor técnico, legal e constitucional a função de orientar a elaboração da Lei Orçamentária de 2026, promovendo o equilíbrio fiscal, a eficiência da gestão pública e o respeito ao interesse público municipal.</w:t>
      </w:r>
    </w:p>
    <w:p w14:paraId="23128BE1" w14:textId="008FCD66" w:rsidR="001C30B3" w:rsidRDefault="001C30B3" w:rsidP="00A45BEF">
      <w:pPr>
        <w:pStyle w:val="Corpodetexto"/>
        <w:ind w:firstLine="708"/>
        <w:jc w:val="right"/>
        <w:rPr>
          <w:rFonts w:asciiTheme="minorHAnsi" w:hAnsiTheme="minorHAnsi" w:cstheme="minorHAnsi"/>
          <w:color w:val="000000"/>
          <w:sz w:val="22"/>
          <w:szCs w:val="22"/>
        </w:rPr>
      </w:pPr>
      <w:proofErr w:type="gramStart"/>
      <w:r w:rsidRPr="00503E1C">
        <w:rPr>
          <w:rFonts w:asciiTheme="minorHAnsi" w:hAnsiTheme="minorHAnsi" w:cstheme="minorHAnsi"/>
          <w:color w:val="000000"/>
          <w:sz w:val="22"/>
          <w:szCs w:val="22"/>
        </w:rPr>
        <w:t xml:space="preserve">Niterói, </w:t>
      </w:r>
      <w:r w:rsidR="00274F1C" w:rsidRPr="00503E1C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031983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proofErr w:type="gramEnd"/>
      <w:r w:rsidR="00031983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7262E2">
        <w:rPr>
          <w:rFonts w:asciiTheme="minorHAnsi" w:hAnsiTheme="minorHAnsi" w:cstheme="minorHAnsi"/>
          <w:color w:val="000000"/>
          <w:sz w:val="22"/>
          <w:szCs w:val="22"/>
        </w:rPr>
        <w:t>25</w:t>
      </w:r>
      <w:r w:rsidR="00031983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7727F5" w:rsidRPr="00503E1C">
        <w:rPr>
          <w:rFonts w:asciiTheme="minorHAnsi" w:hAnsiTheme="minorHAnsi" w:cstheme="minorHAnsi"/>
          <w:color w:val="000000"/>
          <w:sz w:val="22"/>
          <w:szCs w:val="22"/>
        </w:rPr>
        <w:t xml:space="preserve">de </w:t>
      </w:r>
      <w:r w:rsidR="00073506">
        <w:rPr>
          <w:rFonts w:asciiTheme="minorHAnsi" w:hAnsiTheme="minorHAnsi" w:cstheme="minorHAnsi"/>
          <w:color w:val="000000"/>
          <w:sz w:val="22"/>
          <w:szCs w:val="22"/>
        </w:rPr>
        <w:t xml:space="preserve">junho </w:t>
      </w:r>
      <w:r w:rsidR="006D7ECE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ED6C63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DD3DB4" w:rsidRPr="00503E1C">
        <w:rPr>
          <w:rFonts w:asciiTheme="minorHAnsi" w:hAnsiTheme="minorHAnsi" w:cstheme="minorHAnsi"/>
          <w:color w:val="000000"/>
          <w:sz w:val="22"/>
          <w:szCs w:val="22"/>
        </w:rPr>
        <w:t>202</w:t>
      </w:r>
      <w:r w:rsidR="00031983">
        <w:rPr>
          <w:rFonts w:asciiTheme="minorHAnsi" w:hAnsiTheme="minorHAnsi" w:cstheme="minorHAnsi"/>
          <w:color w:val="000000"/>
          <w:sz w:val="22"/>
          <w:szCs w:val="22"/>
        </w:rPr>
        <w:t>5</w:t>
      </w:r>
      <w:r w:rsidR="00070704" w:rsidRPr="00503E1C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2D758FF4" w14:textId="77777777" w:rsidR="00EA64DD" w:rsidRPr="00503E1C" w:rsidRDefault="00EA64DD" w:rsidP="00A45BEF">
      <w:pPr>
        <w:pStyle w:val="Corpodetexto"/>
        <w:ind w:firstLine="708"/>
        <w:jc w:val="right"/>
        <w:rPr>
          <w:rFonts w:asciiTheme="minorHAnsi" w:hAnsiTheme="minorHAnsi" w:cstheme="minorHAnsi"/>
          <w:color w:val="000000"/>
          <w:sz w:val="22"/>
          <w:szCs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252"/>
        <w:gridCol w:w="4253"/>
      </w:tblGrid>
      <w:tr w:rsidR="001C30B3" w:rsidRPr="00503E1C" w14:paraId="2AFF5441" w14:textId="77777777" w:rsidTr="00A45BEF">
        <w:trPr>
          <w:trHeight w:val="1286"/>
        </w:trPr>
        <w:tc>
          <w:tcPr>
            <w:tcW w:w="4252" w:type="dxa"/>
          </w:tcPr>
          <w:p w14:paraId="460E2AD4" w14:textId="288DDEFC" w:rsidR="00D649D3" w:rsidRPr="00503E1C" w:rsidRDefault="00D649D3" w:rsidP="00D649D3">
            <w:pPr>
              <w:pStyle w:val="Corpodetexto"/>
              <w:spacing w:line="240" w:lineRule="auto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14:paraId="34480609" w14:textId="0DB3D737" w:rsidR="001C30B3" w:rsidRPr="00503E1C" w:rsidRDefault="00031983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 xml:space="preserve">ANDERSON PIPICO </w:t>
            </w:r>
          </w:p>
          <w:p w14:paraId="4A1C49F5" w14:textId="77777777" w:rsidR="001C30B3" w:rsidRPr="00503E1C" w:rsidRDefault="001C30B3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Presidente</w:t>
            </w:r>
          </w:p>
          <w:p w14:paraId="3A4E08CE" w14:textId="77777777" w:rsidR="001C30B3" w:rsidRPr="00503E1C" w:rsidRDefault="00E27E95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  <w:t>RELATOR</w:t>
            </w:r>
          </w:p>
        </w:tc>
        <w:tc>
          <w:tcPr>
            <w:tcW w:w="4253" w:type="dxa"/>
          </w:tcPr>
          <w:p w14:paraId="5EB4A7A4" w14:textId="77777777" w:rsidR="001C30B3" w:rsidRPr="00503E1C" w:rsidRDefault="001C30B3" w:rsidP="002C5E62">
            <w:pPr>
              <w:pStyle w:val="Corpodetexto"/>
              <w:spacing w:line="240" w:lineRule="auto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14:paraId="5390327E" w14:textId="6AAF8A29" w:rsidR="001C30B3" w:rsidRPr="00503E1C" w:rsidRDefault="00031983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MAURICIO GOMES</w:t>
            </w:r>
          </w:p>
          <w:p w14:paraId="5DEDE589" w14:textId="77777777" w:rsidR="001C30B3" w:rsidRPr="00503E1C" w:rsidRDefault="001C30B3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Vice-Presidente</w:t>
            </w:r>
          </w:p>
          <w:p w14:paraId="17D4D6B9" w14:textId="77777777" w:rsidR="001C30B3" w:rsidRPr="00503E1C" w:rsidRDefault="001C30B3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0A8BA9D7" w14:textId="5B3E22BD" w:rsidR="00070704" w:rsidRPr="00503E1C" w:rsidRDefault="00070704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1C30B3" w:rsidRPr="00503E1C" w14:paraId="34DD2899" w14:textId="77777777" w:rsidTr="00A45BEF">
        <w:tc>
          <w:tcPr>
            <w:tcW w:w="4252" w:type="dxa"/>
          </w:tcPr>
          <w:p w14:paraId="20500F77" w14:textId="5FF3B459" w:rsidR="001C30B3" w:rsidRPr="00503E1C" w:rsidRDefault="001C30B3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14:paraId="235AA0FC" w14:textId="61D9CEAC" w:rsidR="00070704" w:rsidRPr="00503E1C" w:rsidRDefault="00070704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14:paraId="3A6E1781" w14:textId="274EAC88" w:rsidR="001C30B3" w:rsidRPr="00503E1C" w:rsidRDefault="00031983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 xml:space="preserve">RODRIGO FARAH </w:t>
            </w:r>
          </w:p>
          <w:p w14:paraId="3CCBF644" w14:textId="77777777" w:rsidR="001C30B3" w:rsidRPr="00503E1C" w:rsidRDefault="001C30B3" w:rsidP="00D649D3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lastRenderedPageBreak/>
              <w:t>Membro</w:t>
            </w:r>
          </w:p>
          <w:p w14:paraId="392029C6" w14:textId="77777777" w:rsidR="00D649D3" w:rsidRPr="00503E1C" w:rsidRDefault="00D649D3" w:rsidP="00D649D3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14:paraId="0E1A446D" w14:textId="77B36B16" w:rsidR="00D649D3" w:rsidRPr="00503E1C" w:rsidRDefault="00D649D3" w:rsidP="00D649D3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4253" w:type="dxa"/>
          </w:tcPr>
          <w:p w14:paraId="20BFC95D" w14:textId="77777777" w:rsidR="001C30B3" w:rsidRPr="00503E1C" w:rsidRDefault="001C30B3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</w:pPr>
          </w:p>
          <w:p w14:paraId="31C0708F" w14:textId="77777777" w:rsidR="00D649D3" w:rsidRPr="00503E1C" w:rsidRDefault="00D649D3" w:rsidP="00D649D3">
            <w:pPr>
              <w:pStyle w:val="Corpodetexto"/>
              <w:spacing w:line="240" w:lineRule="auto"/>
              <w:contextualSpacing/>
              <w:jc w:val="center"/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</w:pPr>
          </w:p>
          <w:p w14:paraId="789CBE5D" w14:textId="06DA9577" w:rsidR="00B652B9" w:rsidRPr="00503E1C" w:rsidRDefault="00031983" w:rsidP="00D649D3">
            <w:pPr>
              <w:pStyle w:val="Corpodetexto"/>
              <w:spacing w:line="240" w:lineRule="auto"/>
              <w:contextualSpacing/>
              <w:jc w:val="center"/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  <w:t>BINHO GUIMARÃES</w:t>
            </w:r>
          </w:p>
          <w:p w14:paraId="303FDDDD" w14:textId="77777777" w:rsidR="001C30B3" w:rsidRPr="00503E1C" w:rsidRDefault="00B652B9" w:rsidP="00D649D3">
            <w:pPr>
              <w:pStyle w:val="Corpodetexto"/>
              <w:spacing w:line="240" w:lineRule="auto"/>
              <w:contextualSpacing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  <w:lastRenderedPageBreak/>
              <w:t>Membro</w:t>
            </w:r>
          </w:p>
          <w:p w14:paraId="592AFC39" w14:textId="77777777" w:rsidR="008F288A" w:rsidRPr="00503E1C" w:rsidRDefault="008F288A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1D2F264D" w14:textId="33798D35" w:rsidR="00070704" w:rsidRPr="00503E1C" w:rsidRDefault="00070704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1C30B3" w:rsidRPr="00503E1C" w14:paraId="662F2BB8" w14:textId="77777777" w:rsidTr="00A45BEF">
        <w:trPr>
          <w:trHeight w:val="80"/>
        </w:trPr>
        <w:tc>
          <w:tcPr>
            <w:tcW w:w="8505" w:type="dxa"/>
            <w:gridSpan w:val="2"/>
          </w:tcPr>
          <w:p w14:paraId="236B3A25" w14:textId="77777777" w:rsidR="001C30B3" w:rsidRPr="00503E1C" w:rsidRDefault="00117EBC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  <w:lastRenderedPageBreak/>
              <w:t>Daniel Marques Frederico</w:t>
            </w:r>
          </w:p>
          <w:p w14:paraId="63A258A2" w14:textId="77777777" w:rsidR="001C30B3" w:rsidRPr="00503E1C" w:rsidRDefault="001C30B3" w:rsidP="002C5E6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Membro</w:t>
            </w:r>
          </w:p>
        </w:tc>
      </w:tr>
    </w:tbl>
    <w:p w14:paraId="3AAD2F20" w14:textId="77777777" w:rsidR="006A1F93" w:rsidRPr="00503E1C" w:rsidRDefault="006A1F93" w:rsidP="00DE2338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</w:p>
    <w:sectPr w:rsidR="006A1F93" w:rsidRPr="00503E1C" w:rsidSect="001C30B3">
      <w:headerReference w:type="default" r:id="rId8"/>
      <w:footerReference w:type="default" r:id="rId9"/>
      <w:pgSz w:w="11907" w:h="16840" w:code="9"/>
      <w:pgMar w:top="539" w:right="1701" w:bottom="1718" w:left="1701" w:header="357" w:footer="4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AEC824" w14:textId="77777777" w:rsidR="001263E9" w:rsidRDefault="001263E9">
      <w:r>
        <w:separator/>
      </w:r>
    </w:p>
  </w:endnote>
  <w:endnote w:type="continuationSeparator" w:id="0">
    <w:p w14:paraId="0BF4C5E8" w14:textId="77777777" w:rsidR="001263E9" w:rsidRDefault="00126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8318E" w14:textId="5A4CA383" w:rsidR="007030E6" w:rsidRDefault="007030E6">
    <w:pPr>
      <w:pStyle w:val="Rodap"/>
    </w:pPr>
    <w:r>
      <w:t xml:space="preserve">Av. Ernani do Amaral Peixoto. 625 – Gabinete </w:t>
    </w:r>
    <w:proofErr w:type="gramStart"/>
    <w:r>
      <w:t>21  -</w:t>
    </w:r>
    <w:proofErr w:type="gramEnd"/>
    <w:r>
      <w:t xml:space="preserve"> Centro – Niterói – CEP 24020-073</w:t>
    </w:r>
  </w:p>
  <w:p w14:paraId="1BFC6739" w14:textId="77777777" w:rsidR="003702BD" w:rsidRDefault="003702BD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2CC40D" w14:textId="77777777" w:rsidR="001263E9" w:rsidRDefault="001263E9">
      <w:r>
        <w:separator/>
      </w:r>
    </w:p>
  </w:footnote>
  <w:footnote w:type="continuationSeparator" w:id="0">
    <w:p w14:paraId="3D2E5FC7" w14:textId="77777777" w:rsidR="001263E9" w:rsidRDefault="001263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2106A" w14:textId="77777777" w:rsidR="00117EBC" w:rsidRDefault="00117EBC" w:rsidP="00117EBC">
    <w:pPr>
      <w:pStyle w:val="Cabealho"/>
    </w:pPr>
    <w:r>
      <w:t xml:space="preserve">                                                          </w:t>
    </w:r>
    <w:r w:rsidR="00964B4D">
      <w:rPr>
        <w:noProof/>
      </w:rPr>
      <w:drawing>
        <wp:anchor distT="0" distB="0" distL="0" distR="0" simplePos="0" relativeHeight="251657728" behindDoc="1" locked="0" layoutInCell="1" allowOverlap="1" wp14:anchorId="2F66B89A" wp14:editId="12C4C676">
          <wp:simplePos x="0" y="0"/>
          <wp:positionH relativeFrom="page">
            <wp:posOffset>3491865</wp:posOffset>
          </wp:positionH>
          <wp:positionV relativeFrom="page">
            <wp:posOffset>226695</wp:posOffset>
          </wp:positionV>
          <wp:extent cx="577215" cy="684530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215" cy="684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3FC5FE9" w14:textId="77777777" w:rsidR="00117EBC" w:rsidRDefault="00117EBC" w:rsidP="00117EBC">
    <w:pPr>
      <w:pStyle w:val="Cabealho"/>
      <w:rPr>
        <w:rFonts w:ascii="Calibri" w:hAnsi="Calibri" w:cs="Calibri"/>
      </w:rPr>
    </w:pPr>
  </w:p>
  <w:p w14:paraId="33F870B2" w14:textId="77777777" w:rsidR="00336369" w:rsidRDefault="00336369" w:rsidP="00117EBC">
    <w:pPr>
      <w:pStyle w:val="Cabealho"/>
      <w:rPr>
        <w:rFonts w:ascii="Calibri" w:hAnsi="Calibri" w:cs="Calibri"/>
      </w:rPr>
    </w:pPr>
  </w:p>
  <w:p w14:paraId="5D082AAA" w14:textId="77777777" w:rsidR="00336369" w:rsidRPr="00C84EF5" w:rsidRDefault="00336369" w:rsidP="00117EBC">
    <w:pPr>
      <w:pStyle w:val="Cabealho"/>
      <w:rPr>
        <w:rFonts w:ascii="Calibri" w:hAnsi="Calibri" w:cs="Calibri"/>
      </w:rPr>
    </w:pPr>
  </w:p>
  <w:p w14:paraId="1D5998F9" w14:textId="77777777" w:rsidR="00117EBC" w:rsidRPr="00C84EF5" w:rsidRDefault="00117EBC" w:rsidP="00117EBC">
    <w:pPr>
      <w:jc w:val="center"/>
      <w:rPr>
        <w:rFonts w:ascii="Calibri" w:hAnsi="Calibri" w:cs="Calibri"/>
        <w:b/>
        <w:bCs/>
      </w:rPr>
    </w:pPr>
    <w:r w:rsidRPr="00C84EF5">
      <w:rPr>
        <w:rFonts w:ascii="Calibri" w:hAnsi="Calibri" w:cs="Calibri"/>
        <w:b/>
        <w:bCs/>
      </w:rPr>
      <w:t>PRESIDÊNCIA DA COMISSÃO PERMANENTE DE FISCALIZAÇÃO FINANCEIRA, CONTROLE E ORÇAMENTO – CFFCO</w:t>
    </w:r>
  </w:p>
  <w:p w14:paraId="114E3A70" w14:textId="77777777" w:rsidR="00117EBC" w:rsidRDefault="00117EBC">
    <w:pPr>
      <w:pStyle w:val="Cabealho"/>
      <w:jc w:val="center"/>
      <w:rPr>
        <w:rFonts w:ascii="Georgia" w:hAnsi="Georgia" w:cs="Tahoma"/>
        <w:smallCaps/>
        <w:spacing w:val="50"/>
        <w:sz w:val="30"/>
        <w:szCs w:val="30"/>
      </w:rPr>
    </w:pPr>
  </w:p>
  <w:p w14:paraId="01249416" w14:textId="77777777" w:rsidR="003702BD" w:rsidRDefault="003702BD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6793E"/>
    <w:multiLevelType w:val="hybridMultilevel"/>
    <w:tmpl w:val="181C2782"/>
    <w:lvl w:ilvl="0" w:tplc="B54827C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905256"/>
    <w:multiLevelType w:val="multilevel"/>
    <w:tmpl w:val="03040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881C63"/>
    <w:multiLevelType w:val="multilevel"/>
    <w:tmpl w:val="50C62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A2B716A"/>
    <w:multiLevelType w:val="hybridMultilevel"/>
    <w:tmpl w:val="DD26BCD0"/>
    <w:lvl w:ilvl="0" w:tplc="E00831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D64C82"/>
    <w:multiLevelType w:val="multilevel"/>
    <w:tmpl w:val="ACEC8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17C008B"/>
    <w:multiLevelType w:val="multilevel"/>
    <w:tmpl w:val="E7F43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3332F2E"/>
    <w:multiLevelType w:val="multilevel"/>
    <w:tmpl w:val="4F643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F192A0D"/>
    <w:multiLevelType w:val="multilevel"/>
    <w:tmpl w:val="C19C2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DA5667"/>
    <w:multiLevelType w:val="multilevel"/>
    <w:tmpl w:val="DDE8A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26C62EF"/>
    <w:multiLevelType w:val="singleLevel"/>
    <w:tmpl w:val="74D0CA6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10" w15:restartNumberingAfterBreak="0">
    <w:nsid w:val="79D368F0"/>
    <w:multiLevelType w:val="multilevel"/>
    <w:tmpl w:val="3C388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93116121">
    <w:abstractNumId w:val="9"/>
    <w:lvlOverride w:ilvl="0">
      <w:startOverride w:val="1"/>
    </w:lvlOverride>
  </w:num>
  <w:num w:numId="2" w16cid:durableId="1954818871">
    <w:abstractNumId w:val="3"/>
  </w:num>
  <w:num w:numId="3" w16cid:durableId="1168128929">
    <w:abstractNumId w:val="0"/>
  </w:num>
  <w:num w:numId="4" w16cid:durableId="6757552">
    <w:abstractNumId w:val="2"/>
  </w:num>
  <w:num w:numId="5" w16cid:durableId="868646899">
    <w:abstractNumId w:val="7"/>
  </w:num>
  <w:num w:numId="6" w16cid:durableId="932317578">
    <w:abstractNumId w:val="8"/>
  </w:num>
  <w:num w:numId="7" w16cid:durableId="1335571030">
    <w:abstractNumId w:val="1"/>
  </w:num>
  <w:num w:numId="8" w16cid:durableId="1347828767">
    <w:abstractNumId w:val="10"/>
  </w:num>
  <w:num w:numId="9" w16cid:durableId="1832671709">
    <w:abstractNumId w:val="6"/>
  </w:num>
  <w:num w:numId="10" w16cid:durableId="15427143">
    <w:abstractNumId w:val="5"/>
  </w:num>
  <w:num w:numId="11" w16cid:durableId="1774322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EAA"/>
    <w:rsid w:val="00001FC5"/>
    <w:rsid w:val="000159CD"/>
    <w:rsid w:val="00021CD5"/>
    <w:rsid w:val="000224A9"/>
    <w:rsid w:val="00031983"/>
    <w:rsid w:val="0004173D"/>
    <w:rsid w:val="00041C67"/>
    <w:rsid w:val="00052A46"/>
    <w:rsid w:val="00070704"/>
    <w:rsid w:val="00073506"/>
    <w:rsid w:val="00075EAA"/>
    <w:rsid w:val="000900F8"/>
    <w:rsid w:val="00096246"/>
    <w:rsid w:val="000B27D1"/>
    <w:rsid w:val="000B3F90"/>
    <w:rsid w:val="000C01A7"/>
    <w:rsid w:val="000C2DCA"/>
    <w:rsid w:val="000D4E94"/>
    <w:rsid w:val="000E5734"/>
    <w:rsid w:val="00116CCD"/>
    <w:rsid w:val="00117EBC"/>
    <w:rsid w:val="00121F07"/>
    <w:rsid w:val="0012534B"/>
    <w:rsid w:val="001263E9"/>
    <w:rsid w:val="001B1A95"/>
    <w:rsid w:val="001C30B3"/>
    <w:rsid w:val="001C40E6"/>
    <w:rsid w:val="001E4E80"/>
    <w:rsid w:val="001F16A8"/>
    <w:rsid w:val="001F5478"/>
    <w:rsid w:val="002173B5"/>
    <w:rsid w:val="002174A4"/>
    <w:rsid w:val="00271EE3"/>
    <w:rsid w:val="00274BBC"/>
    <w:rsid w:val="00274F1C"/>
    <w:rsid w:val="0029449B"/>
    <w:rsid w:val="00296195"/>
    <w:rsid w:val="002A44EC"/>
    <w:rsid w:val="002B0044"/>
    <w:rsid w:val="002C29F7"/>
    <w:rsid w:val="002C5E62"/>
    <w:rsid w:val="002D29C2"/>
    <w:rsid w:val="00305FE2"/>
    <w:rsid w:val="00307081"/>
    <w:rsid w:val="00331420"/>
    <w:rsid w:val="00336369"/>
    <w:rsid w:val="00337545"/>
    <w:rsid w:val="003577C6"/>
    <w:rsid w:val="003702BD"/>
    <w:rsid w:val="00373E7B"/>
    <w:rsid w:val="003A1BB6"/>
    <w:rsid w:val="003A3C34"/>
    <w:rsid w:val="003D68C7"/>
    <w:rsid w:val="003D79E2"/>
    <w:rsid w:val="003F03CF"/>
    <w:rsid w:val="003F7E78"/>
    <w:rsid w:val="00425797"/>
    <w:rsid w:val="004465A9"/>
    <w:rsid w:val="00447F76"/>
    <w:rsid w:val="0045316F"/>
    <w:rsid w:val="004A4012"/>
    <w:rsid w:val="004C2B92"/>
    <w:rsid w:val="004D3566"/>
    <w:rsid w:val="004F4C4D"/>
    <w:rsid w:val="00503A1E"/>
    <w:rsid w:val="00503E1C"/>
    <w:rsid w:val="00524E56"/>
    <w:rsid w:val="00564909"/>
    <w:rsid w:val="0057581F"/>
    <w:rsid w:val="0059651F"/>
    <w:rsid w:val="005B4505"/>
    <w:rsid w:val="005E56F1"/>
    <w:rsid w:val="005E7765"/>
    <w:rsid w:val="005F77C3"/>
    <w:rsid w:val="00623E13"/>
    <w:rsid w:val="006348E3"/>
    <w:rsid w:val="00661F2F"/>
    <w:rsid w:val="00670ED9"/>
    <w:rsid w:val="006A1F93"/>
    <w:rsid w:val="006A6B5A"/>
    <w:rsid w:val="006B1C02"/>
    <w:rsid w:val="006D34F7"/>
    <w:rsid w:val="006D6FE0"/>
    <w:rsid w:val="006D7ECE"/>
    <w:rsid w:val="006E50AB"/>
    <w:rsid w:val="007029BC"/>
    <w:rsid w:val="007030E6"/>
    <w:rsid w:val="00722C02"/>
    <w:rsid w:val="007262E2"/>
    <w:rsid w:val="00731EC3"/>
    <w:rsid w:val="0073430C"/>
    <w:rsid w:val="0073777F"/>
    <w:rsid w:val="00754E5E"/>
    <w:rsid w:val="007607B5"/>
    <w:rsid w:val="007727F5"/>
    <w:rsid w:val="007C565E"/>
    <w:rsid w:val="007E5542"/>
    <w:rsid w:val="007F186B"/>
    <w:rsid w:val="007F5507"/>
    <w:rsid w:val="00806BD1"/>
    <w:rsid w:val="00814086"/>
    <w:rsid w:val="00821986"/>
    <w:rsid w:val="008234EB"/>
    <w:rsid w:val="008239C3"/>
    <w:rsid w:val="00837062"/>
    <w:rsid w:val="008434CF"/>
    <w:rsid w:val="00843E4A"/>
    <w:rsid w:val="00860020"/>
    <w:rsid w:val="008878C4"/>
    <w:rsid w:val="00897BA7"/>
    <w:rsid w:val="008A6F05"/>
    <w:rsid w:val="008C5E89"/>
    <w:rsid w:val="008D3A9E"/>
    <w:rsid w:val="008E449F"/>
    <w:rsid w:val="008F288A"/>
    <w:rsid w:val="0090020B"/>
    <w:rsid w:val="00907A26"/>
    <w:rsid w:val="009236FD"/>
    <w:rsid w:val="00964062"/>
    <w:rsid w:val="00964B4D"/>
    <w:rsid w:val="0098289C"/>
    <w:rsid w:val="00982C27"/>
    <w:rsid w:val="00987C4F"/>
    <w:rsid w:val="009947EF"/>
    <w:rsid w:val="009B0236"/>
    <w:rsid w:val="009B18C5"/>
    <w:rsid w:val="009B6FC1"/>
    <w:rsid w:val="009C390B"/>
    <w:rsid w:val="009D1D59"/>
    <w:rsid w:val="009D53A8"/>
    <w:rsid w:val="009E1547"/>
    <w:rsid w:val="009E2B8E"/>
    <w:rsid w:val="00A06B68"/>
    <w:rsid w:val="00A20737"/>
    <w:rsid w:val="00A211E6"/>
    <w:rsid w:val="00A31328"/>
    <w:rsid w:val="00A37170"/>
    <w:rsid w:val="00A45BEF"/>
    <w:rsid w:val="00A51F1E"/>
    <w:rsid w:val="00A620C9"/>
    <w:rsid w:val="00A8581A"/>
    <w:rsid w:val="00A87AD6"/>
    <w:rsid w:val="00A90CAD"/>
    <w:rsid w:val="00A97BB4"/>
    <w:rsid w:val="00AA5EF4"/>
    <w:rsid w:val="00AC4FE4"/>
    <w:rsid w:val="00B04E62"/>
    <w:rsid w:val="00B13AA9"/>
    <w:rsid w:val="00B52E07"/>
    <w:rsid w:val="00B5453F"/>
    <w:rsid w:val="00B652B9"/>
    <w:rsid w:val="00B8411D"/>
    <w:rsid w:val="00B875E7"/>
    <w:rsid w:val="00B91C4F"/>
    <w:rsid w:val="00BB0215"/>
    <w:rsid w:val="00BC2F21"/>
    <w:rsid w:val="00BC5EC5"/>
    <w:rsid w:val="00BC7157"/>
    <w:rsid w:val="00BD0793"/>
    <w:rsid w:val="00BD170C"/>
    <w:rsid w:val="00BE5F08"/>
    <w:rsid w:val="00BF1144"/>
    <w:rsid w:val="00C13CFC"/>
    <w:rsid w:val="00C234F1"/>
    <w:rsid w:val="00C235D8"/>
    <w:rsid w:val="00C36CD8"/>
    <w:rsid w:val="00C6798E"/>
    <w:rsid w:val="00C84EF5"/>
    <w:rsid w:val="00CC23E4"/>
    <w:rsid w:val="00CD0C2A"/>
    <w:rsid w:val="00CD410A"/>
    <w:rsid w:val="00CE2EE4"/>
    <w:rsid w:val="00CF2B9B"/>
    <w:rsid w:val="00CF63A5"/>
    <w:rsid w:val="00D039FD"/>
    <w:rsid w:val="00D078E6"/>
    <w:rsid w:val="00D51B8B"/>
    <w:rsid w:val="00D569D5"/>
    <w:rsid w:val="00D649D3"/>
    <w:rsid w:val="00D7095B"/>
    <w:rsid w:val="00D819FD"/>
    <w:rsid w:val="00D8248D"/>
    <w:rsid w:val="00D82FF7"/>
    <w:rsid w:val="00D8335C"/>
    <w:rsid w:val="00D85CD5"/>
    <w:rsid w:val="00D901C9"/>
    <w:rsid w:val="00D964B2"/>
    <w:rsid w:val="00D97128"/>
    <w:rsid w:val="00DB374E"/>
    <w:rsid w:val="00DC2759"/>
    <w:rsid w:val="00DD36FF"/>
    <w:rsid w:val="00DD3DB4"/>
    <w:rsid w:val="00DE2338"/>
    <w:rsid w:val="00E06B70"/>
    <w:rsid w:val="00E152ED"/>
    <w:rsid w:val="00E27E95"/>
    <w:rsid w:val="00E35AFA"/>
    <w:rsid w:val="00E3706C"/>
    <w:rsid w:val="00E37929"/>
    <w:rsid w:val="00E6016C"/>
    <w:rsid w:val="00E7073D"/>
    <w:rsid w:val="00E8036C"/>
    <w:rsid w:val="00E919C8"/>
    <w:rsid w:val="00EA47DB"/>
    <w:rsid w:val="00EA64DD"/>
    <w:rsid w:val="00EA7891"/>
    <w:rsid w:val="00EB0BD9"/>
    <w:rsid w:val="00EB6E35"/>
    <w:rsid w:val="00EC4883"/>
    <w:rsid w:val="00ED1C20"/>
    <w:rsid w:val="00ED6C63"/>
    <w:rsid w:val="00EE3828"/>
    <w:rsid w:val="00EF531B"/>
    <w:rsid w:val="00EF75CF"/>
    <w:rsid w:val="00F14862"/>
    <w:rsid w:val="00F35A47"/>
    <w:rsid w:val="00F50FC9"/>
    <w:rsid w:val="00F607D0"/>
    <w:rsid w:val="00F678D4"/>
    <w:rsid w:val="00F74DE1"/>
    <w:rsid w:val="00F83CBE"/>
    <w:rsid w:val="00F84C48"/>
    <w:rsid w:val="00F87B6B"/>
    <w:rsid w:val="00F909B9"/>
    <w:rsid w:val="00F952BD"/>
    <w:rsid w:val="00FC16F1"/>
    <w:rsid w:val="00FC23F1"/>
    <w:rsid w:val="00FE5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C9F5B5"/>
  <w15:docId w15:val="{43EC23C9-9D92-4BBD-8029-BEF09DDE1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pt-BR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C2F21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uiPriority w:val="22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uiPriority w:val="99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paragraph" w:styleId="Pr-formataoHTML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Recuodecorpodetexto2">
    <w:name w:val="Body Text Indent 2"/>
    <w:basedOn w:val="Normal"/>
    <w:pPr>
      <w:ind w:left="709"/>
      <w:jc w:val="both"/>
    </w:pPr>
    <w:rPr>
      <w:sz w:val="28"/>
      <w:szCs w:val="20"/>
    </w:rPr>
  </w:style>
  <w:style w:type="character" w:customStyle="1" w:styleId="spelle">
    <w:name w:val="spelle"/>
    <w:basedOn w:val="Fontepargpadro"/>
  </w:style>
  <w:style w:type="paragraph" w:customStyle="1" w:styleId="Artigo">
    <w:name w:val="Artigo"/>
    <w:basedOn w:val="Normal"/>
    <w:pPr>
      <w:widowControl w:val="0"/>
      <w:numPr>
        <w:numId w:val="1"/>
      </w:numPr>
      <w:snapToGrid w:val="0"/>
      <w:spacing w:after="200" w:line="360" w:lineRule="atLeast"/>
      <w:ind w:left="357" w:firstLine="1911"/>
      <w:jc w:val="both"/>
    </w:pPr>
    <w:rPr>
      <w:rFonts w:ascii="Arial" w:hAnsi="Arial"/>
      <w:color w:val="000000"/>
      <w:szCs w:val="20"/>
    </w:rPr>
  </w:style>
  <w:style w:type="paragraph" w:styleId="Textodenotaderodap">
    <w:name w:val="footnote text"/>
    <w:basedOn w:val="Normal"/>
    <w:semiHidden/>
    <w:rPr>
      <w:sz w:val="20"/>
      <w:szCs w:val="20"/>
    </w:rPr>
  </w:style>
  <w:style w:type="character" w:styleId="Refdecomentrio">
    <w:name w:val="annotation reference"/>
    <w:semiHidden/>
    <w:rPr>
      <w:sz w:val="16"/>
      <w:szCs w:val="16"/>
    </w:rPr>
  </w:style>
  <w:style w:type="table" w:styleId="Tabelacomgrade">
    <w:name w:val="Table Grid"/>
    <w:basedOn w:val="Tabelanormal"/>
    <w:rsid w:val="00D819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detextoChar">
    <w:name w:val="Corpo de texto Char"/>
    <w:link w:val="Corpodetexto"/>
    <w:rsid w:val="001C30B3"/>
    <w:rPr>
      <w:sz w:val="28"/>
      <w:szCs w:val="24"/>
    </w:rPr>
  </w:style>
  <w:style w:type="character" w:customStyle="1" w:styleId="CabealhoChar">
    <w:name w:val="Cabeçalho Char"/>
    <w:link w:val="Cabealho"/>
    <w:uiPriority w:val="99"/>
    <w:rsid w:val="00117EBC"/>
    <w:rPr>
      <w:sz w:val="24"/>
      <w:szCs w:val="24"/>
    </w:rPr>
  </w:style>
  <w:style w:type="character" w:customStyle="1" w:styleId="RodapChar">
    <w:name w:val="Rodapé Char"/>
    <w:link w:val="Rodap"/>
    <w:uiPriority w:val="99"/>
    <w:rsid w:val="00117EB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8036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E8036C"/>
    <w:rPr>
      <w:rFonts w:ascii="Segoe UI" w:hAnsi="Segoe UI" w:cs="Segoe UI"/>
      <w:sz w:val="18"/>
      <w:szCs w:val="18"/>
    </w:rPr>
  </w:style>
  <w:style w:type="character" w:customStyle="1" w:styleId="NenhumA">
    <w:name w:val="Nenhum A"/>
    <w:rsid w:val="009C390B"/>
    <w:rPr>
      <w:lang w:val="pt-PT"/>
    </w:rPr>
  </w:style>
  <w:style w:type="paragraph" w:customStyle="1" w:styleId="CorpoA">
    <w:name w:val="Corpo A"/>
    <w:rsid w:val="000224A9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bdr w:val="nil"/>
      <w:lang w:val="pt-PT"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C2F21"/>
    <w:rPr>
      <w:rFonts w:asciiTheme="majorHAnsi" w:eastAsiaTheme="majorEastAsia" w:hAnsiTheme="majorHAnsi" w:cstheme="majorBidi"/>
      <w:color w:val="2F5496" w:themeColor="accent1" w:themeShade="BF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4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8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7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3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7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93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2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6802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8052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98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1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4294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1940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72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6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404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21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18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60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6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5650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823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21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1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2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E9E57-3803-485C-B9C6-C649C427E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1</TotalTime>
  <Pages>4</Pages>
  <Words>861</Words>
  <Characters>4651</Characters>
  <Application>Microsoft Office Word</Application>
  <DocSecurity>0</DocSecurity>
  <Lines>38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5501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Vereador Pipico</cp:lastModifiedBy>
  <cp:revision>2</cp:revision>
  <cp:lastPrinted>2025-06-25T17:18:00Z</cp:lastPrinted>
  <dcterms:created xsi:type="dcterms:W3CDTF">2025-06-25T17:21:00Z</dcterms:created>
  <dcterms:modified xsi:type="dcterms:W3CDTF">2025-06-25T17:21:00Z</dcterms:modified>
</cp:coreProperties>
</file>