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2A37A6" w14:textId="77777777" w:rsidR="00C44FE1" w:rsidRPr="00D20CE4" w:rsidRDefault="00C44FE1" w:rsidP="00C44FE1">
      <w:pPr>
        <w:pStyle w:val="NormalWeb"/>
        <w:spacing w:before="2" w:after="2" w:line="429" w:lineRule="atLeast"/>
        <w:jc w:val="center"/>
        <w:rPr>
          <w:rFonts w:ascii="Times New Roman" w:hAnsi="Times New Roman"/>
          <w:color w:val="000000" w:themeColor="text1"/>
          <w:sz w:val="24"/>
          <w:szCs w:val="24"/>
          <w:lang w:eastAsia="pt-BR"/>
        </w:rPr>
      </w:pPr>
      <w:r w:rsidRPr="00D20CE4">
        <w:rPr>
          <w:rStyle w:val="Forte"/>
          <w:rFonts w:ascii="Times New Roman" w:hAnsi="Times New Roman"/>
          <w:color w:val="000000" w:themeColor="text1"/>
          <w:sz w:val="24"/>
          <w:szCs w:val="24"/>
        </w:rPr>
        <w:t>PROJETO DE LEI Nº ____/2025</w:t>
      </w:r>
    </w:p>
    <w:p w14:paraId="6CA58B55" w14:textId="77777777" w:rsidR="00C44FE1" w:rsidRPr="00D20CE4" w:rsidRDefault="00C44FE1" w:rsidP="00C44FE1">
      <w:pPr>
        <w:pStyle w:val="NormalWeb"/>
        <w:spacing w:before="2" w:after="2" w:line="429" w:lineRule="atLeast"/>
        <w:rPr>
          <w:rStyle w:val="Forte"/>
          <w:rFonts w:ascii="Times New Roman" w:hAnsi="Times New Roman"/>
          <w:color w:val="000000" w:themeColor="text1"/>
          <w:sz w:val="24"/>
          <w:szCs w:val="24"/>
        </w:rPr>
      </w:pPr>
    </w:p>
    <w:p w14:paraId="25DF2647" w14:textId="3AB0CC3A" w:rsidR="001F5C9D" w:rsidRPr="00D20CE4" w:rsidRDefault="001609BD" w:rsidP="00A46946">
      <w:pPr>
        <w:pStyle w:val="NormalWeb"/>
        <w:spacing w:before="2" w:after="2" w:line="429" w:lineRule="atLeast"/>
        <w:ind w:left="453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bCs/>
          <w:color w:val="000000" w:themeColor="text1"/>
          <w:sz w:val="22"/>
          <w:szCs w:val="22"/>
        </w:rPr>
        <w:t xml:space="preserve">Institui </w:t>
      </w:r>
      <w:r w:rsidR="00D96384" w:rsidRPr="00D20CE4">
        <w:rPr>
          <w:rFonts w:ascii="Times New Roman" w:hAnsi="Times New Roman"/>
          <w:b/>
          <w:bCs/>
          <w:color w:val="000000" w:themeColor="text1"/>
          <w:sz w:val="22"/>
          <w:szCs w:val="22"/>
        </w:rPr>
        <w:t>a Política Municipal de Incentivo à Doação de Sangue, Medula Óssea, Órgãos, tecidos e Partes do Corpo Humano no Município de Niterói, e dá outras providências.</w:t>
      </w:r>
    </w:p>
    <w:p w14:paraId="18BAC675" w14:textId="77777777" w:rsidR="00FC4EF8" w:rsidRPr="00FC4EF8" w:rsidRDefault="00FC4EF8" w:rsidP="00FC4EF8">
      <w:pPr>
        <w:pStyle w:val="NormalWeb"/>
        <w:spacing w:before="2" w:after="2" w:line="429" w:lineRule="atLeast"/>
        <w:jc w:val="right"/>
        <w:rPr>
          <w:rFonts w:ascii="Times New Roman" w:hAnsi="Times New Roman"/>
          <w:color w:val="404040"/>
          <w:sz w:val="24"/>
          <w:szCs w:val="24"/>
        </w:rPr>
      </w:pPr>
    </w:p>
    <w:p w14:paraId="3CD5969B" w14:textId="2B2B6191" w:rsidR="00D96384" w:rsidRPr="00D20CE4" w:rsidRDefault="0009699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Art. 1º </w:t>
      </w:r>
      <w:r w:rsidR="00D96384" w:rsidRPr="00D20CE4">
        <w:rPr>
          <w:rFonts w:ascii="Times New Roman" w:hAnsi="Times New Roman"/>
          <w:bCs/>
          <w:color w:val="000000" w:themeColor="text1"/>
          <w:sz w:val="24"/>
          <w:szCs w:val="24"/>
        </w:rPr>
        <w:t>Fica instituída a Política Municipal de Incentivo à Doação de Sangue, Medula Óssea, Órgãos, tecidos e Partes do Corpo Humano no âmbito do Município de Niterói, com o objetivo de promover a cultura da doação e salvar vidas, conforme diretrizes do Sistema Único de Saúde – SUS.</w:t>
      </w:r>
    </w:p>
    <w:p w14:paraId="68FF8329" w14:textId="77777777" w:rsidR="00D96384" w:rsidRPr="00D9638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2D57A758" w14:textId="3F3FF71D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Art. 2º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A política prevista nesta Lei será implementada com base nos seguintes eixos:</w:t>
      </w:r>
    </w:p>
    <w:p w14:paraId="16BBA094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70C1DCA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I –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Campanhas permanentes de conscientização em unidades de saúde, escolas e espaços públicos;</w:t>
      </w:r>
    </w:p>
    <w:p w14:paraId="66DFA7EC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II –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Parcerias com bancos de sangue, hospitais, universidades e organizações da sociedade civil;</w:t>
      </w:r>
    </w:p>
    <w:p w14:paraId="2D39E4E6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III –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Capacitação de profissionais da rede pública municipal para estimular e orientar potenciais doadores;</w:t>
      </w:r>
    </w:p>
    <w:p w14:paraId="210F0F11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IV –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Criação de cadastro municipal de doadores, respeitando a privacidade e as normas de proteção de dados;</w:t>
      </w:r>
    </w:p>
    <w:p w14:paraId="59C1CBE7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V –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Promoção de campanhas educativas, inclusive com cartazes e folhetos nos hospitais, clínicas e laboratórios.</w:t>
      </w:r>
    </w:p>
    <w:p w14:paraId="7AB836C1" w14:textId="77777777" w:rsidR="00D96384" w:rsidRPr="00D9638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08198227" w14:textId="27CF86D2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Art. 3º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Fica instituída a </w:t>
      </w: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>Semana Municipal de Incentivo à Doação de Sangue e de Órgãos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, a ser realizada anualmente na primeira semana de abril, em alusão ao Dia Mundial da Saúde (07 de abril), sob responsabilidade da Secretaria Municipal de Saúde.</w:t>
      </w:r>
    </w:p>
    <w:p w14:paraId="55A2C558" w14:textId="77777777" w:rsidR="00D96384" w:rsidRPr="00D9638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60799D21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Parágrafo único.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Durante esta semana, serão promovidas ações para estimular a doação e ampliar o número de doadores cadastrados.</w:t>
      </w:r>
    </w:p>
    <w:p w14:paraId="348DE4DD" w14:textId="77777777" w:rsidR="00D96384" w:rsidRPr="00D9638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4291BF03" w14:textId="7D7B4315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lastRenderedPageBreak/>
        <w:t xml:space="preserve">Art. 4º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Aos doadores regulares de sangue, medula, órgãos e tecidos serão assegurados os seguintes benefícios:</w:t>
      </w:r>
    </w:p>
    <w:p w14:paraId="6C59AFED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7BF0F22" w14:textId="116CD84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I – </w:t>
      </w:r>
      <w:r w:rsidR="00270C89" w:rsidRPr="00D20CE4">
        <w:rPr>
          <w:rFonts w:ascii="Times New Roman" w:hAnsi="Times New Roman"/>
          <w:bCs/>
          <w:color w:val="000000" w:themeColor="text1"/>
          <w:sz w:val="24"/>
          <w:szCs w:val="24"/>
        </w:rPr>
        <w:t>Meia-entrada (50%) em cinemas, teatros, eventos culturais, esportivos e de lazer, realizados em estabelecimentos públicos ou privados;</w:t>
      </w:r>
    </w:p>
    <w:p w14:paraId="07B464E5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II –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Atendimento preferencial e prioritário em repartições públicas e estabelecimentos comerciais e de serviços;</w:t>
      </w:r>
    </w:p>
    <w:p w14:paraId="2E8F5AFE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III –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Check-up gratuito pela rede municipal de saúde, após comprovação da doação, com exames de sangue, glicemia, colesterol (HDL/LDL), triglicerídeos, ácido úrico, DSTs;</w:t>
      </w:r>
    </w:p>
    <w:p w14:paraId="4CA285C9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IV –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Para homens acima de 45 anos: exame de PSA anual;</w:t>
      </w:r>
    </w:p>
    <w:p w14:paraId="11F33CC0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V –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Para mulheres acima de 30 anos: mamografia anual.</w:t>
      </w:r>
    </w:p>
    <w:p w14:paraId="3B93803B" w14:textId="77777777" w:rsidR="00D9638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106293BF" w14:textId="4BD8FE71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Art. 5º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Para usufruir dos benefícios previstos, o munícipe deverá comprovar pelo menos </w:t>
      </w:r>
      <w:r w:rsidR="00D20CE4" w:rsidRPr="00D20CE4">
        <w:rPr>
          <w:rFonts w:ascii="Times New Roman" w:hAnsi="Times New Roman"/>
          <w:bCs/>
          <w:color w:val="000000" w:themeColor="text1"/>
          <w:sz w:val="24"/>
          <w:szCs w:val="24"/>
        </w:rPr>
        <w:t>1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(</w:t>
      </w:r>
      <w:r w:rsidR="00D20CE4" w:rsidRPr="00D20CE4">
        <w:rPr>
          <w:rFonts w:ascii="Times New Roman" w:hAnsi="Times New Roman"/>
          <w:bCs/>
          <w:color w:val="000000" w:themeColor="text1"/>
          <w:sz w:val="24"/>
          <w:szCs w:val="24"/>
        </w:rPr>
        <w:t>uma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) doaç</w:t>
      </w:r>
      <w:r w:rsidR="00D20CE4" w:rsidRPr="00D20CE4">
        <w:rPr>
          <w:rFonts w:ascii="Times New Roman" w:hAnsi="Times New Roman"/>
          <w:bCs/>
          <w:color w:val="000000" w:themeColor="text1"/>
          <w:sz w:val="24"/>
          <w:szCs w:val="24"/>
        </w:rPr>
        <w:t>ão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de sangue</w:t>
      </w:r>
      <w:r w:rsidR="00D20CE4" w:rsidRPr="00D20CE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anual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 ou cadastro em programa de doação de órgãos/medula óssea nos últimos 12 </w:t>
      </w:r>
      <w:r w:rsidR="00D20CE4" w:rsidRPr="00D20CE4">
        <w:rPr>
          <w:rFonts w:ascii="Times New Roman" w:hAnsi="Times New Roman"/>
          <w:bCs/>
          <w:color w:val="000000" w:themeColor="text1"/>
          <w:sz w:val="24"/>
          <w:szCs w:val="24"/>
        </w:rPr>
        <w:t xml:space="preserve">(dose)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meses.</w:t>
      </w:r>
    </w:p>
    <w:p w14:paraId="30CAB96A" w14:textId="77777777" w:rsidR="00D96384" w:rsidRPr="00D9638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24B4A3C7" w14:textId="0E1A898A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Art. 6º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Os locais abrangidos por esta Lei deverão afixar cartazes em local visível com os seguintes dizeres:</w:t>
      </w: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 “Doadores Regulares de Sangue têm direito à meia-entrada e atendimento preferencial – Lei Municipal nº \_\_\_/2025”.</w:t>
      </w:r>
    </w:p>
    <w:p w14:paraId="40FBCAC8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69F2B0F" w14:textId="637CC75C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Art. 7º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O servidor público municipal que realizar doação voluntária de sangue terá abonada sua falta no dia da doação, mediante apresentação de atestado emitido pela instituição donatária, até 3 (três) dias úteis após o ato.</w:t>
      </w:r>
    </w:p>
    <w:p w14:paraId="73438E1A" w14:textId="77777777" w:rsidR="00D96384" w:rsidRPr="00D9638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01AF695F" w14:textId="3E98B5E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Art. 8º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Os estabelecimentos que descumprirem esta Lei estão sujeitos a:</w:t>
      </w:r>
    </w:p>
    <w:p w14:paraId="416A009B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1AA622C3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I –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Advertência escrita;</w:t>
      </w:r>
    </w:p>
    <w:p w14:paraId="72906542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II –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Multa prevista no Código Tributário Municipal;</w:t>
      </w:r>
    </w:p>
    <w:p w14:paraId="28898DB0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III –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Suspensão do alvará de funcionamento em caso de reincidência.</w:t>
      </w:r>
    </w:p>
    <w:p w14:paraId="400D6464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CD126CB" w14:textId="6EDE82EB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Art. 9º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O Poder Executivo regulamentará esta Lei e poderá firmar convênios com instituições de saúde, universidades e entidades da sociedade civil para sua execução.</w:t>
      </w:r>
    </w:p>
    <w:p w14:paraId="5ECA2B1C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0CE4CA8F" w14:textId="299B906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Art. 10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As despesas decorrentes da execução desta Lei correrão por conta de dotações orçamentárias próprias.</w:t>
      </w:r>
    </w:p>
    <w:p w14:paraId="31CA0021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47A92D33" w14:textId="4FFF8613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Art. 11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Esta Lei entra em vigor na data de sua publicação.</w:t>
      </w:r>
    </w:p>
    <w:p w14:paraId="4037D006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38344F7F" w14:textId="18C76BC2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 xml:space="preserve">Art. 12 </w:t>
      </w: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Ficam revogadas as Leis Municipais:</w:t>
      </w:r>
    </w:p>
    <w:p w14:paraId="49DA8265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5EC92C90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>I – Lei nº 2.095, de 08 de outubro de 2003;</w:t>
      </w:r>
    </w:p>
    <w:p w14:paraId="66BF8247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>II – Lei nº 2.871, de 20 de julho de 2011.</w:t>
      </w:r>
    </w:p>
    <w:p w14:paraId="5BF5C232" w14:textId="77777777" w:rsidR="00D9638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404040"/>
          <w:sz w:val="24"/>
          <w:szCs w:val="24"/>
        </w:rPr>
      </w:pPr>
    </w:p>
    <w:p w14:paraId="1D0438AA" w14:textId="71E910F9" w:rsidR="00D20CE4" w:rsidRPr="00D20CE4" w:rsidRDefault="00D20CE4" w:rsidP="00D20CE4">
      <w:pPr>
        <w:pStyle w:val="NormalWeb"/>
        <w:spacing w:before="2" w:after="2" w:line="360" w:lineRule="auto"/>
        <w:jc w:val="center"/>
        <w:rPr>
          <w:rFonts w:ascii="Times New Roman" w:hAnsi="Times New Roman"/>
          <w:bCs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Cs/>
          <w:color w:val="000000" w:themeColor="text1"/>
          <w:sz w:val="24"/>
          <w:szCs w:val="24"/>
        </w:rPr>
        <w:t>Niterói, 23 de junho de 2025.</w:t>
      </w:r>
    </w:p>
    <w:p w14:paraId="64460EB6" w14:textId="77777777" w:rsidR="00D20CE4" w:rsidRDefault="00D20CE4" w:rsidP="00D20CE4">
      <w:pPr>
        <w:pStyle w:val="NormalWeb"/>
        <w:spacing w:before="2" w:after="2" w:line="360" w:lineRule="auto"/>
        <w:jc w:val="center"/>
        <w:rPr>
          <w:rFonts w:ascii="Times New Roman" w:hAnsi="Times New Roman"/>
          <w:b/>
          <w:color w:val="404040"/>
          <w:sz w:val="24"/>
          <w:szCs w:val="24"/>
        </w:rPr>
      </w:pPr>
    </w:p>
    <w:p w14:paraId="536521C9" w14:textId="0512B8B6" w:rsidR="00D20CE4" w:rsidRPr="00D20CE4" w:rsidRDefault="00D20CE4" w:rsidP="00D20CE4">
      <w:pPr>
        <w:pStyle w:val="NormalWeb"/>
        <w:spacing w:before="2" w:after="2"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>Leandro Portugal</w:t>
      </w:r>
    </w:p>
    <w:p w14:paraId="7B43BBBE" w14:textId="2CA2E9B3" w:rsidR="00D20CE4" w:rsidRPr="00D20CE4" w:rsidRDefault="00D20CE4" w:rsidP="00D20CE4">
      <w:pPr>
        <w:pStyle w:val="NormalWeb"/>
        <w:spacing w:before="2" w:after="2" w:line="36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D20CE4">
        <w:rPr>
          <w:rFonts w:ascii="Times New Roman" w:hAnsi="Times New Roman"/>
          <w:b/>
          <w:color w:val="000000" w:themeColor="text1"/>
          <w:sz w:val="24"/>
          <w:szCs w:val="24"/>
        </w:rPr>
        <w:t>Vereador</w:t>
      </w:r>
    </w:p>
    <w:p w14:paraId="5CFE8E81" w14:textId="26AA2BF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3"/>
          <w:szCs w:val="23"/>
        </w:rPr>
      </w:pPr>
      <w:r w:rsidRPr="00D20CE4">
        <w:rPr>
          <w:rFonts w:ascii="Times New Roman" w:hAnsi="Times New Roman"/>
          <w:b/>
          <w:color w:val="000000" w:themeColor="text1"/>
          <w:sz w:val="23"/>
          <w:szCs w:val="23"/>
        </w:rPr>
        <w:t>JUSTIFICATIVA</w:t>
      </w:r>
      <w:r w:rsidR="00D20CE4" w:rsidRPr="00D20CE4">
        <w:rPr>
          <w:rFonts w:ascii="Times New Roman" w:hAnsi="Times New Roman"/>
          <w:b/>
          <w:color w:val="000000" w:themeColor="text1"/>
          <w:sz w:val="23"/>
          <w:szCs w:val="23"/>
        </w:rPr>
        <w:t>:</w:t>
      </w:r>
    </w:p>
    <w:p w14:paraId="2CADC6BA" w14:textId="77777777" w:rsidR="00D96384" w:rsidRPr="00D20CE4" w:rsidRDefault="00D9638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/>
          <w:color w:val="000000" w:themeColor="text1"/>
          <w:sz w:val="23"/>
          <w:szCs w:val="23"/>
        </w:rPr>
      </w:pPr>
    </w:p>
    <w:p w14:paraId="1C360D41" w14:textId="13DB7375" w:rsidR="00D96384" w:rsidRPr="00D20CE4" w:rsidRDefault="00D96384" w:rsidP="00D20CE4">
      <w:pPr>
        <w:pStyle w:val="NormalWeb"/>
        <w:spacing w:before="2" w:after="2" w:line="360" w:lineRule="auto"/>
        <w:ind w:firstLine="708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  <w:r w:rsidRPr="00D20CE4">
        <w:rPr>
          <w:rFonts w:ascii="Times New Roman" w:hAnsi="Times New Roman"/>
          <w:bCs/>
          <w:color w:val="000000" w:themeColor="text1"/>
          <w:sz w:val="23"/>
          <w:szCs w:val="23"/>
        </w:rPr>
        <w:t>A presente proposição tem como objetivo atualizar, consolidar e ampliar as normas municipais referentes à doação de sangue, órgãos e tecidos humanos em Niterói, incentivando a solidariedade e o compromisso social.</w:t>
      </w:r>
      <w:r w:rsidR="00D20CE4" w:rsidRPr="00D20CE4">
        <w:rPr>
          <w:rFonts w:ascii="Times New Roman" w:hAnsi="Times New Roman"/>
          <w:bCs/>
          <w:color w:val="000000" w:themeColor="text1"/>
          <w:sz w:val="23"/>
          <w:szCs w:val="23"/>
        </w:rPr>
        <w:tab/>
      </w:r>
    </w:p>
    <w:p w14:paraId="60A72897" w14:textId="77777777" w:rsidR="00D96384" w:rsidRPr="00D20CE4" w:rsidRDefault="00D96384" w:rsidP="00D20CE4">
      <w:pPr>
        <w:pStyle w:val="NormalWeb"/>
        <w:spacing w:before="2" w:after="2" w:line="360" w:lineRule="auto"/>
        <w:ind w:firstLine="708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  <w:r w:rsidRPr="00D20CE4">
        <w:rPr>
          <w:rFonts w:ascii="Times New Roman" w:hAnsi="Times New Roman"/>
          <w:bCs/>
          <w:color w:val="000000" w:themeColor="text1"/>
          <w:sz w:val="23"/>
          <w:szCs w:val="23"/>
        </w:rPr>
        <w:t>Unifica-se, em um único diploma legal, os benefícios e diretrizes já previstos nas Leis Municipais 2.095/2003 e 2.871/2011, com a inclusão de medidas mais modernas e abrangentes, inspiradas na Lei 7.224/2022 do Município do Rio de Janeiro.</w:t>
      </w:r>
    </w:p>
    <w:p w14:paraId="153B9EEC" w14:textId="126461C0" w:rsidR="00D4733D" w:rsidRPr="00D20CE4" w:rsidRDefault="00D20CE4" w:rsidP="00D96384">
      <w:pPr>
        <w:pStyle w:val="NormalWeb"/>
        <w:spacing w:before="2" w:after="2" w:line="360" w:lineRule="auto"/>
        <w:jc w:val="both"/>
        <w:rPr>
          <w:rFonts w:ascii="Times New Roman" w:hAnsi="Times New Roman"/>
          <w:bCs/>
          <w:color w:val="000000" w:themeColor="text1"/>
          <w:sz w:val="23"/>
          <w:szCs w:val="23"/>
        </w:rPr>
      </w:pPr>
      <w:r w:rsidRPr="00D20CE4">
        <w:rPr>
          <w:rFonts w:ascii="Times New Roman" w:hAnsi="Times New Roman"/>
          <w:bCs/>
          <w:color w:val="000000" w:themeColor="text1"/>
          <w:sz w:val="23"/>
          <w:szCs w:val="23"/>
        </w:rPr>
        <w:tab/>
      </w:r>
      <w:r w:rsidR="00D96384" w:rsidRPr="00D20CE4">
        <w:rPr>
          <w:rFonts w:ascii="Times New Roman" w:hAnsi="Times New Roman"/>
          <w:bCs/>
          <w:color w:val="000000" w:themeColor="text1"/>
          <w:sz w:val="23"/>
          <w:szCs w:val="23"/>
        </w:rPr>
        <w:t>Além da valorização do munícipe doador, esta Lei propõe mecanismos de promoção da saúde, campanhas educativas, integração intersetorial e fortalecimento do sistema de saúde municipal</w:t>
      </w:r>
      <w:r w:rsidRPr="00D20CE4">
        <w:rPr>
          <w:rFonts w:ascii="Times New Roman" w:hAnsi="Times New Roman"/>
          <w:bCs/>
          <w:color w:val="000000" w:themeColor="text1"/>
          <w:sz w:val="23"/>
          <w:szCs w:val="23"/>
        </w:rPr>
        <w:t>, razão pela qual c</w:t>
      </w:r>
      <w:r w:rsidR="00D96384" w:rsidRPr="00D20CE4">
        <w:rPr>
          <w:rFonts w:ascii="Times New Roman" w:hAnsi="Times New Roman"/>
          <w:bCs/>
          <w:color w:val="000000" w:themeColor="text1"/>
          <w:sz w:val="23"/>
          <w:szCs w:val="23"/>
        </w:rPr>
        <w:t>ontamos com o apoio dos nobres vereadores para a aprovação deste projeto.</w:t>
      </w:r>
    </w:p>
    <w:sectPr w:rsidR="00D4733D" w:rsidRPr="00D20CE4" w:rsidSect="001E695F">
      <w:headerReference w:type="default" r:id="rId7"/>
      <w:footerReference w:type="default" r:id="rId8"/>
      <w:pgSz w:w="11906" w:h="16838"/>
      <w:pgMar w:top="1681" w:right="707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09509A" w14:textId="77777777" w:rsidR="00B74CBB" w:rsidRDefault="00B74CBB" w:rsidP="00741911">
      <w:pPr>
        <w:spacing w:after="0" w:line="240" w:lineRule="auto"/>
      </w:pPr>
      <w:r>
        <w:separator/>
      </w:r>
    </w:p>
  </w:endnote>
  <w:endnote w:type="continuationSeparator" w:id="0">
    <w:p w14:paraId="24A8C3F7" w14:textId="77777777" w:rsidR="00B74CBB" w:rsidRDefault="00B74CBB" w:rsidP="007419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500000000020000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notTrueType/>
    <w:pitch w:val="default"/>
  </w:font>
  <w:font w:name="UICTFontTextStyleBody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6B8E09" w14:textId="77777777" w:rsidR="005A14CD" w:rsidRPr="005A1EBF" w:rsidRDefault="005A14CD" w:rsidP="00741911">
    <w:pPr>
      <w:tabs>
        <w:tab w:val="left" w:pos="6394"/>
      </w:tabs>
      <w:spacing w:after="0" w:line="360" w:lineRule="auto"/>
      <w:jc w:val="center"/>
      <w:rPr>
        <w:rFonts w:ascii="Times New Roman" w:hAnsi="Times New Roman" w:cs="Arial"/>
        <w:sz w:val="20"/>
        <w:szCs w:val="24"/>
      </w:rPr>
    </w:pPr>
    <w:r w:rsidRPr="005A1EBF">
      <w:rPr>
        <w:rFonts w:ascii="Times New Roman" w:hAnsi="Times New Roman" w:cs="Arial"/>
        <w:sz w:val="20"/>
        <w:szCs w:val="24"/>
      </w:rPr>
      <w:t>Av. Ernani do Amaral Peixoto, 625 - Centro - Niterói- RJ – CEP: 24030-070 - Tel. (21) 2620-0196</w:t>
    </w:r>
  </w:p>
  <w:p w14:paraId="0A34AF90" w14:textId="77777777" w:rsidR="005A14CD" w:rsidRDefault="005A14CD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F263A5F" w14:textId="77777777" w:rsidR="00B74CBB" w:rsidRDefault="00B74CBB" w:rsidP="00741911">
      <w:pPr>
        <w:spacing w:after="0" w:line="240" w:lineRule="auto"/>
      </w:pPr>
      <w:r>
        <w:separator/>
      </w:r>
    </w:p>
  </w:footnote>
  <w:footnote w:type="continuationSeparator" w:id="0">
    <w:p w14:paraId="32185C2C" w14:textId="77777777" w:rsidR="00B74CBB" w:rsidRDefault="00B74CBB" w:rsidP="007419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D5ABE6" w14:textId="77777777" w:rsidR="005A14CD" w:rsidRDefault="005A14CD" w:rsidP="00813DB7">
    <w:pPr>
      <w:spacing w:after="0" w:line="360" w:lineRule="auto"/>
      <w:jc w:val="center"/>
      <w:rPr>
        <w:rFonts w:ascii="Times New Roman" w:hAnsi="Times New Roman" w:cs="Arial"/>
        <w:lang w:val="en-US"/>
      </w:rPr>
    </w:pPr>
    <w:r w:rsidRPr="005A14CD">
      <w:rPr>
        <w:rFonts w:ascii="Times New Roman" w:hAnsi="Times New Roman" w:cs="Arial"/>
        <w:noProof/>
        <w:lang w:eastAsia="pt-BR"/>
      </w:rPr>
      <w:drawing>
        <wp:inline distT="0" distB="0" distL="0" distR="0" wp14:anchorId="73C03400" wp14:editId="2F97E1BB">
          <wp:extent cx="587053" cy="731520"/>
          <wp:effectExtent l="0" t="0" r="3810" b="0"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9220" cy="7342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A3052B9" w14:textId="77777777" w:rsidR="007220FD" w:rsidRPr="00FC249B" w:rsidRDefault="007220FD" w:rsidP="00813DB7">
    <w:pPr>
      <w:spacing w:after="0" w:line="360" w:lineRule="auto"/>
      <w:jc w:val="center"/>
      <w:rPr>
        <w:rFonts w:ascii="Times New Roman" w:hAnsi="Times New Roman" w:cs="Arial"/>
        <w:b/>
        <w:bCs/>
      </w:rPr>
    </w:pPr>
    <w:r w:rsidRPr="00FC249B">
      <w:rPr>
        <w:rFonts w:ascii="Times New Roman" w:hAnsi="Times New Roman" w:cs="Arial"/>
        <w:b/>
        <w:bCs/>
      </w:rPr>
      <w:t>PODER LEGISLATIVO</w:t>
    </w:r>
  </w:p>
  <w:p w14:paraId="1AE25794" w14:textId="77777777" w:rsidR="005A14CD" w:rsidRPr="005A14CD" w:rsidRDefault="005A14CD" w:rsidP="00813DB7">
    <w:pPr>
      <w:spacing w:after="0" w:line="360" w:lineRule="auto"/>
      <w:jc w:val="center"/>
      <w:rPr>
        <w:rFonts w:ascii="Times New Roman" w:hAnsi="Times New Roman" w:cs="Arial"/>
        <w:b/>
        <w:bCs/>
        <w:szCs w:val="24"/>
      </w:rPr>
    </w:pPr>
    <w:r w:rsidRPr="005A14CD">
      <w:rPr>
        <w:rFonts w:ascii="Times New Roman" w:hAnsi="Times New Roman" w:cs="Arial"/>
        <w:b/>
        <w:bCs/>
        <w:szCs w:val="24"/>
      </w:rPr>
      <w:t>CÂMARA MUNICIPAL DE NITERÓI</w:t>
    </w:r>
  </w:p>
  <w:p w14:paraId="78469078" w14:textId="77777777" w:rsidR="00A83054" w:rsidRPr="007220FD" w:rsidRDefault="007220FD" w:rsidP="00813DB7">
    <w:pPr>
      <w:spacing w:after="0" w:line="360" w:lineRule="auto"/>
      <w:jc w:val="center"/>
      <w:rPr>
        <w:rFonts w:ascii="Times New Roman" w:hAnsi="Times New Roman"/>
        <w:b/>
        <w:bCs/>
      </w:rPr>
    </w:pPr>
    <w:r w:rsidRPr="007220FD">
      <w:rPr>
        <w:rFonts w:ascii="Times New Roman" w:hAnsi="Times New Roman"/>
        <w:b/>
        <w:bCs/>
      </w:rPr>
      <w:t>Gabinete do Vereador Leandro Portugal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5D0EA9"/>
    <w:multiLevelType w:val="multilevel"/>
    <w:tmpl w:val="2D94E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E54DFF"/>
    <w:multiLevelType w:val="multilevel"/>
    <w:tmpl w:val="CC542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ED57CA"/>
    <w:multiLevelType w:val="hybridMultilevel"/>
    <w:tmpl w:val="4ADAF3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335635"/>
    <w:multiLevelType w:val="multilevel"/>
    <w:tmpl w:val="F3C8F9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A581F04"/>
    <w:multiLevelType w:val="hybridMultilevel"/>
    <w:tmpl w:val="347006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964772">
    <w:abstractNumId w:val="0"/>
  </w:num>
  <w:num w:numId="2" w16cid:durableId="706488123">
    <w:abstractNumId w:val="5"/>
  </w:num>
  <w:num w:numId="3" w16cid:durableId="781073370">
    <w:abstractNumId w:val="3"/>
  </w:num>
  <w:num w:numId="4" w16cid:durableId="2076656179">
    <w:abstractNumId w:val="4"/>
  </w:num>
  <w:num w:numId="5" w16cid:durableId="1925722398">
    <w:abstractNumId w:val="2"/>
  </w:num>
  <w:num w:numId="6" w16cid:durableId="5271791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DA5"/>
    <w:rsid w:val="00026198"/>
    <w:rsid w:val="0004389A"/>
    <w:rsid w:val="00054950"/>
    <w:rsid w:val="00064ABB"/>
    <w:rsid w:val="0007097F"/>
    <w:rsid w:val="00073346"/>
    <w:rsid w:val="00093AFE"/>
    <w:rsid w:val="00096994"/>
    <w:rsid w:val="000D52EA"/>
    <w:rsid w:val="00107B95"/>
    <w:rsid w:val="0011416B"/>
    <w:rsid w:val="0011763B"/>
    <w:rsid w:val="00117DD8"/>
    <w:rsid w:val="00144A50"/>
    <w:rsid w:val="001477B8"/>
    <w:rsid w:val="00153DE2"/>
    <w:rsid w:val="001553C4"/>
    <w:rsid w:val="001609BD"/>
    <w:rsid w:val="00166948"/>
    <w:rsid w:val="00172E38"/>
    <w:rsid w:val="001843F0"/>
    <w:rsid w:val="00192B20"/>
    <w:rsid w:val="001A48CB"/>
    <w:rsid w:val="001B377C"/>
    <w:rsid w:val="001C071B"/>
    <w:rsid w:val="001D2191"/>
    <w:rsid w:val="001E695F"/>
    <w:rsid w:val="001F3EEE"/>
    <w:rsid w:val="001F5C9D"/>
    <w:rsid w:val="002049A5"/>
    <w:rsid w:val="002110B1"/>
    <w:rsid w:val="00250209"/>
    <w:rsid w:val="002635B6"/>
    <w:rsid w:val="00264DEB"/>
    <w:rsid w:val="00270C89"/>
    <w:rsid w:val="0028147C"/>
    <w:rsid w:val="002A19F9"/>
    <w:rsid w:val="002C06F8"/>
    <w:rsid w:val="002E4D97"/>
    <w:rsid w:val="002F31A2"/>
    <w:rsid w:val="0032712C"/>
    <w:rsid w:val="0033243A"/>
    <w:rsid w:val="0034642D"/>
    <w:rsid w:val="00351B6D"/>
    <w:rsid w:val="00370421"/>
    <w:rsid w:val="003A76CE"/>
    <w:rsid w:val="003B2677"/>
    <w:rsid w:val="003C2100"/>
    <w:rsid w:val="003C33E5"/>
    <w:rsid w:val="003D265A"/>
    <w:rsid w:val="003D7A1F"/>
    <w:rsid w:val="004007F2"/>
    <w:rsid w:val="0041247A"/>
    <w:rsid w:val="004230F0"/>
    <w:rsid w:val="00427B1C"/>
    <w:rsid w:val="00437C65"/>
    <w:rsid w:val="004720B4"/>
    <w:rsid w:val="00477B35"/>
    <w:rsid w:val="00493301"/>
    <w:rsid w:val="004C71AD"/>
    <w:rsid w:val="0053523A"/>
    <w:rsid w:val="0056182E"/>
    <w:rsid w:val="0056388A"/>
    <w:rsid w:val="0059365F"/>
    <w:rsid w:val="005A14CD"/>
    <w:rsid w:val="005A1EBF"/>
    <w:rsid w:val="005A3C23"/>
    <w:rsid w:val="005A583F"/>
    <w:rsid w:val="005B2987"/>
    <w:rsid w:val="005C2CDB"/>
    <w:rsid w:val="005E22CE"/>
    <w:rsid w:val="005E530E"/>
    <w:rsid w:val="00612A23"/>
    <w:rsid w:val="00616E01"/>
    <w:rsid w:val="00627E38"/>
    <w:rsid w:val="006340E2"/>
    <w:rsid w:val="0064477A"/>
    <w:rsid w:val="00663242"/>
    <w:rsid w:val="006742B7"/>
    <w:rsid w:val="00674F87"/>
    <w:rsid w:val="0068687A"/>
    <w:rsid w:val="00690743"/>
    <w:rsid w:val="006C3365"/>
    <w:rsid w:val="006D0ED9"/>
    <w:rsid w:val="006D4AE1"/>
    <w:rsid w:val="006E16C5"/>
    <w:rsid w:val="006E4AC8"/>
    <w:rsid w:val="006F1DC4"/>
    <w:rsid w:val="006F5ABA"/>
    <w:rsid w:val="00700349"/>
    <w:rsid w:val="00700E6F"/>
    <w:rsid w:val="00714825"/>
    <w:rsid w:val="007220FD"/>
    <w:rsid w:val="00741911"/>
    <w:rsid w:val="007467AC"/>
    <w:rsid w:val="00795991"/>
    <w:rsid w:val="007A5FB2"/>
    <w:rsid w:val="007D01DB"/>
    <w:rsid w:val="007E0CA8"/>
    <w:rsid w:val="007F6AC0"/>
    <w:rsid w:val="00813DB7"/>
    <w:rsid w:val="008173DF"/>
    <w:rsid w:val="008277D6"/>
    <w:rsid w:val="00834B6F"/>
    <w:rsid w:val="0084429E"/>
    <w:rsid w:val="008607B1"/>
    <w:rsid w:val="00880EEA"/>
    <w:rsid w:val="008A5B7D"/>
    <w:rsid w:val="008B25E1"/>
    <w:rsid w:val="008C2D3D"/>
    <w:rsid w:val="008D6316"/>
    <w:rsid w:val="008E3075"/>
    <w:rsid w:val="008F41A7"/>
    <w:rsid w:val="008F5D45"/>
    <w:rsid w:val="009319A1"/>
    <w:rsid w:val="00932DD5"/>
    <w:rsid w:val="00971716"/>
    <w:rsid w:val="00973AC9"/>
    <w:rsid w:val="00980C06"/>
    <w:rsid w:val="00986ED3"/>
    <w:rsid w:val="00990AF5"/>
    <w:rsid w:val="009A1EB6"/>
    <w:rsid w:val="009B2DBA"/>
    <w:rsid w:val="009D16CA"/>
    <w:rsid w:val="009E769C"/>
    <w:rsid w:val="009F1E77"/>
    <w:rsid w:val="009F67EA"/>
    <w:rsid w:val="00A1389C"/>
    <w:rsid w:val="00A206F0"/>
    <w:rsid w:val="00A34105"/>
    <w:rsid w:val="00A44A5A"/>
    <w:rsid w:val="00A46946"/>
    <w:rsid w:val="00A83054"/>
    <w:rsid w:val="00A9223C"/>
    <w:rsid w:val="00AA23DC"/>
    <w:rsid w:val="00AB44B9"/>
    <w:rsid w:val="00AB5A24"/>
    <w:rsid w:val="00AB722D"/>
    <w:rsid w:val="00AB7FCC"/>
    <w:rsid w:val="00AC41A7"/>
    <w:rsid w:val="00AE5600"/>
    <w:rsid w:val="00AF0271"/>
    <w:rsid w:val="00AF36A7"/>
    <w:rsid w:val="00B05A1D"/>
    <w:rsid w:val="00B259C7"/>
    <w:rsid w:val="00B3198C"/>
    <w:rsid w:val="00B463DE"/>
    <w:rsid w:val="00B46EE9"/>
    <w:rsid w:val="00B47E01"/>
    <w:rsid w:val="00B5151F"/>
    <w:rsid w:val="00B519C7"/>
    <w:rsid w:val="00B52196"/>
    <w:rsid w:val="00B52A37"/>
    <w:rsid w:val="00B53CC6"/>
    <w:rsid w:val="00B548DA"/>
    <w:rsid w:val="00B66F25"/>
    <w:rsid w:val="00B74CBB"/>
    <w:rsid w:val="00B85A75"/>
    <w:rsid w:val="00B85BD4"/>
    <w:rsid w:val="00B926FB"/>
    <w:rsid w:val="00BB28FD"/>
    <w:rsid w:val="00BC659A"/>
    <w:rsid w:val="00BE0A12"/>
    <w:rsid w:val="00C20B58"/>
    <w:rsid w:val="00C44FE1"/>
    <w:rsid w:val="00C503EC"/>
    <w:rsid w:val="00C60C2B"/>
    <w:rsid w:val="00C825BB"/>
    <w:rsid w:val="00C86797"/>
    <w:rsid w:val="00C95F5F"/>
    <w:rsid w:val="00CD7670"/>
    <w:rsid w:val="00CE127F"/>
    <w:rsid w:val="00CE78F0"/>
    <w:rsid w:val="00D018E2"/>
    <w:rsid w:val="00D04394"/>
    <w:rsid w:val="00D20CE4"/>
    <w:rsid w:val="00D448EF"/>
    <w:rsid w:val="00D4733D"/>
    <w:rsid w:val="00D540C8"/>
    <w:rsid w:val="00D54D72"/>
    <w:rsid w:val="00D6550E"/>
    <w:rsid w:val="00D72632"/>
    <w:rsid w:val="00D747E4"/>
    <w:rsid w:val="00D900C5"/>
    <w:rsid w:val="00D96384"/>
    <w:rsid w:val="00D9666D"/>
    <w:rsid w:val="00DA33D5"/>
    <w:rsid w:val="00DA6A7C"/>
    <w:rsid w:val="00DD74DF"/>
    <w:rsid w:val="00E01B94"/>
    <w:rsid w:val="00E037A4"/>
    <w:rsid w:val="00E27BE9"/>
    <w:rsid w:val="00E50913"/>
    <w:rsid w:val="00E65086"/>
    <w:rsid w:val="00E6774A"/>
    <w:rsid w:val="00E9561F"/>
    <w:rsid w:val="00EA10DC"/>
    <w:rsid w:val="00EA65C2"/>
    <w:rsid w:val="00EA7607"/>
    <w:rsid w:val="00EA7DA5"/>
    <w:rsid w:val="00EB3BBE"/>
    <w:rsid w:val="00EB7642"/>
    <w:rsid w:val="00ED0983"/>
    <w:rsid w:val="00EF644A"/>
    <w:rsid w:val="00EF70C3"/>
    <w:rsid w:val="00F061DE"/>
    <w:rsid w:val="00F323C3"/>
    <w:rsid w:val="00F439C0"/>
    <w:rsid w:val="00F55591"/>
    <w:rsid w:val="00F61082"/>
    <w:rsid w:val="00F66BB9"/>
    <w:rsid w:val="00FA3434"/>
    <w:rsid w:val="00FB3383"/>
    <w:rsid w:val="00FC249B"/>
    <w:rsid w:val="00FC37A2"/>
    <w:rsid w:val="00FC4EF8"/>
    <w:rsid w:val="00FE4B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F370D"/>
  <w15:docId w15:val="{3499FF33-2701-4187-9E37-367C7CC82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heading 5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Bullet 2" w:semiHidden="1" w:unhideWhenUsed="1"/>
    <w:lsdException w:name="List Bullet 3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635B6"/>
    <w:pPr>
      <w:spacing w:after="200" w:line="276" w:lineRule="auto"/>
    </w:pPr>
    <w:rPr>
      <w:rFonts w:cs="Calibri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4720B4"/>
    <w:pPr>
      <w:keepNext/>
      <w:tabs>
        <w:tab w:val="num" w:pos="432"/>
      </w:tabs>
      <w:suppressAutoHyphens/>
      <w:spacing w:after="0" w:line="240" w:lineRule="auto"/>
      <w:ind w:left="432" w:hanging="432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2">
    <w:name w:val="heading 2"/>
    <w:basedOn w:val="Normal"/>
    <w:next w:val="Normal"/>
    <w:link w:val="Ttulo2Char"/>
    <w:uiPriority w:val="99"/>
    <w:qFormat/>
    <w:rsid w:val="004720B4"/>
    <w:pPr>
      <w:keepNext/>
      <w:tabs>
        <w:tab w:val="num" w:pos="576"/>
      </w:tabs>
      <w:suppressAutoHyphens/>
      <w:spacing w:after="0" w:line="240" w:lineRule="auto"/>
      <w:ind w:left="360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tulo3">
    <w:name w:val="heading 3"/>
    <w:basedOn w:val="Normal"/>
    <w:next w:val="Normal"/>
    <w:link w:val="Ttulo3Char"/>
    <w:uiPriority w:val="99"/>
    <w:qFormat/>
    <w:rsid w:val="004720B4"/>
    <w:pPr>
      <w:keepNext/>
      <w:tabs>
        <w:tab w:val="num" w:pos="720"/>
      </w:tabs>
      <w:suppressAutoHyphens/>
      <w:spacing w:after="0" w:line="240" w:lineRule="auto"/>
      <w:ind w:left="720" w:hanging="720"/>
      <w:jc w:val="center"/>
      <w:outlineLvl w:val="2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4720B4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Ttulo2Char">
    <w:name w:val="Título 2 Char"/>
    <w:basedOn w:val="Fontepargpadro"/>
    <w:link w:val="Ttulo2"/>
    <w:uiPriority w:val="99"/>
    <w:locked/>
    <w:rsid w:val="004720B4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character" w:customStyle="1" w:styleId="Ttulo3Char">
    <w:name w:val="Título 3 Char"/>
    <w:basedOn w:val="Fontepargpadro"/>
    <w:link w:val="Ttulo3"/>
    <w:uiPriority w:val="99"/>
    <w:locked/>
    <w:rsid w:val="004720B4"/>
    <w:rPr>
      <w:rFonts w:ascii="Times New Roman" w:hAnsi="Times New Roman" w:cs="Times New Roman"/>
      <w:b/>
      <w:bCs/>
      <w:sz w:val="24"/>
      <w:szCs w:val="24"/>
      <w:lang w:eastAsia="ar-SA" w:bidi="ar-SA"/>
    </w:rPr>
  </w:style>
  <w:style w:type="paragraph" w:styleId="Textodebalo">
    <w:name w:val="Balloon Text"/>
    <w:basedOn w:val="Normal"/>
    <w:link w:val="TextodebaloChar"/>
    <w:uiPriority w:val="99"/>
    <w:semiHidden/>
    <w:rsid w:val="00EA7D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EA7DA5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uiPriority w:val="99"/>
    <w:rsid w:val="004720B4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uiPriority w:val="99"/>
    <w:locked/>
    <w:rsid w:val="004720B4"/>
    <w:rPr>
      <w:rFonts w:ascii="Times New Roman" w:hAnsi="Times New Roman" w:cs="Times New Roman"/>
      <w:sz w:val="24"/>
      <w:szCs w:val="24"/>
      <w:lang w:eastAsia="ar-SA" w:bidi="ar-SA"/>
    </w:rPr>
  </w:style>
  <w:style w:type="paragraph" w:styleId="Cabealho">
    <w:name w:val="header"/>
    <w:basedOn w:val="Normal"/>
    <w:link w:val="CabealhoChar"/>
    <w:uiPriority w:val="99"/>
    <w:unhideWhenUsed/>
    <w:rsid w:val="007419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41911"/>
    <w:rPr>
      <w:rFonts w:cs="Calibri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74191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41911"/>
    <w:rPr>
      <w:rFonts w:cs="Calibri"/>
      <w:lang w:eastAsia="en-US"/>
    </w:rPr>
  </w:style>
  <w:style w:type="paragraph" w:styleId="PargrafodaLista">
    <w:name w:val="List Paragraph"/>
    <w:basedOn w:val="Normal"/>
    <w:uiPriority w:val="34"/>
    <w:qFormat/>
    <w:rsid w:val="00986ED3"/>
    <w:pPr>
      <w:ind w:left="720"/>
      <w:contextualSpacing/>
    </w:pPr>
  </w:style>
  <w:style w:type="paragraph" w:styleId="NormalWeb">
    <w:name w:val="Normal (Web)"/>
    <w:basedOn w:val="Normal"/>
    <w:uiPriority w:val="99"/>
    <w:rsid w:val="00813DB7"/>
    <w:pPr>
      <w:spacing w:beforeLines="1" w:afterLines="1" w:line="240" w:lineRule="auto"/>
    </w:pPr>
    <w:rPr>
      <w:rFonts w:ascii="Times" w:hAnsi="Times" w:cs="Times New Roman"/>
      <w:sz w:val="20"/>
      <w:szCs w:val="20"/>
    </w:rPr>
  </w:style>
  <w:style w:type="character" w:styleId="nfase">
    <w:name w:val="Emphasis"/>
    <w:basedOn w:val="Fontepargpadro"/>
    <w:uiPriority w:val="20"/>
    <w:qFormat/>
    <w:rsid w:val="005C2CDB"/>
    <w:rPr>
      <w:i/>
      <w:iCs/>
    </w:rPr>
  </w:style>
  <w:style w:type="paragraph" w:customStyle="1" w:styleId="p1">
    <w:name w:val="p1"/>
    <w:basedOn w:val="Normal"/>
    <w:rsid w:val="007A5FB2"/>
    <w:pPr>
      <w:spacing w:after="0" w:line="240" w:lineRule="auto"/>
    </w:pPr>
    <w:rPr>
      <w:rFonts w:ascii=".AppleSystemUIFont" w:eastAsia="Times New Roman" w:hAnsi=".AppleSystemUIFont" w:cs="Times New Roman"/>
      <w:sz w:val="32"/>
      <w:szCs w:val="32"/>
      <w:lang w:eastAsia="pt-BR"/>
    </w:rPr>
  </w:style>
  <w:style w:type="character" w:customStyle="1" w:styleId="s1">
    <w:name w:val="s1"/>
    <w:basedOn w:val="Fontepargpadro"/>
    <w:rsid w:val="007A5FB2"/>
    <w:rPr>
      <w:rFonts w:ascii="UICTFontTextStyleBody" w:hAnsi="UICTFontTextStyleBody" w:hint="default"/>
      <w:b w:val="0"/>
      <w:bCs w:val="0"/>
      <w:i w:val="0"/>
      <w:iCs w:val="0"/>
      <w:sz w:val="32"/>
      <w:szCs w:val="32"/>
    </w:rPr>
  </w:style>
  <w:style w:type="character" w:customStyle="1" w:styleId="apple-converted-space">
    <w:name w:val="apple-converted-space"/>
    <w:basedOn w:val="Fontepargpadro"/>
    <w:rsid w:val="007A5FB2"/>
  </w:style>
  <w:style w:type="character" w:styleId="Forte">
    <w:name w:val="Strong"/>
    <w:uiPriority w:val="22"/>
    <w:qFormat/>
    <w:rsid w:val="007A5FB2"/>
    <w:rPr>
      <w:b/>
      <w:bCs/>
    </w:rPr>
  </w:style>
  <w:style w:type="paragraph" w:styleId="Textodenotaderodap">
    <w:name w:val="footnote text"/>
    <w:basedOn w:val="Normal"/>
    <w:link w:val="TextodenotaderodapChar"/>
    <w:semiHidden/>
    <w:unhideWhenUsed/>
    <w:rsid w:val="00A206F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A206F0"/>
    <w:rPr>
      <w:rFonts w:cs="Calibri"/>
      <w:sz w:val="20"/>
      <w:szCs w:val="20"/>
      <w:lang w:eastAsia="en-US"/>
    </w:rPr>
  </w:style>
  <w:style w:type="character" w:styleId="Refdenotaderodap">
    <w:name w:val="footnote reference"/>
    <w:basedOn w:val="Fontepargpadro"/>
    <w:semiHidden/>
    <w:unhideWhenUsed/>
    <w:rsid w:val="00A20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21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0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148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39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49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4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0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27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1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70796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1999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2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8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36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92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18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42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9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6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8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0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26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314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8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66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1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666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casa</Company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CPD3</dc:creator>
  <cp:lastModifiedBy>GUILHERME VALLADARES GIESTA</cp:lastModifiedBy>
  <cp:revision>3</cp:revision>
  <cp:lastPrinted>2025-06-24T00:13:00Z</cp:lastPrinted>
  <dcterms:created xsi:type="dcterms:W3CDTF">2025-06-24T00:13:00Z</dcterms:created>
  <dcterms:modified xsi:type="dcterms:W3CDTF">2025-06-24T00:14:00Z</dcterms:modified>
</cp:coreProperties>
</file>