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AE64E6" w14:textId="38F1BA65" w:rsidR="00873BB1" w:rsidRPr="00CE2EF3" w:rsidRDefault="00873BB1" w:rsidP="00873BB1">
      <w:pPr>
        <w:tabs>
          <w:tab w:val="left" w:pos="2495"/>
        </w:tabs>
        <w:jc w:val="center"/>
        <w:rPr>
          <w:rFonts w:ascii="Tahoma" w:hAnsi="Tahoma" w:cs="Tahoma"/>
          <w:b/>
          <w:bCs/>
          <w:sz w:val="32"/>
          <w:szCs w:val="32"/>
        </w:rPr>
      </w:pPr>
      <w:r w:rsidRPr="00CE2EF3">
        <w:rPr>
          <w:rFonts w:ascii="Tahoma" w:hAnsi="Tahoma" w:cs="Tahoma"/>
          <w:b/>
          <w:bCs/>
          <w:sz w:val="32"/>
          <w:szCs w:val="32"/>
        </w:rPr>
        <w:t xml:space="preserve">PROJETO DE LEI Nº  </w:t>
      </w:r>
      <w:r w:rsidR="00B349B0" w:rsidRPr="00CE2EF3">
        <w:rPr>
          <w:rFonts w:ascii="Tahoma" w:hAnsi="Tahoma" w:cs="Tahoma"/>
          <w:b/>
          <w:bCs/>
          <w:sz w:val="32"/>
          <w:szCs w:val="32"/>
        </w:rPr>
        <w:t xml:space="preserve"> </w:t>
      </w:r>
      <w:r w:rsidRPr="00CE2EF3">
        <w:rPr>
          <w:rFonts w:ascii="Tahoma" w:hAnsi="Tahoma" w:cs="Tahoma"/>
          <w:b/>
          <w:bCs/>
          <w:sz w:val="32"/>
          <w:szCs w:val="32"/>
        </w:rPr>
        <w:t xml:space="preserve"> </w:t>
      </w:r>
      <w:r w:rsidR="006840B2" w:rsidRPr="00CE2EF3">
        <w:rPr>
          <w:rFonts w:ascii="Tahoma" w:hAnsi="Tahoma" w:cs="Tahoma"/>
          <w:b/>
          <w:bCs/>
          <w:sz w:val="32"/>
          <w:szCs w:val="32"/>
        </w:rPr>
        <w:t xml:space="preserve"> </w:t>
      </w:r>
      <w:r w:rsidRPr="00CE2EF3">
        <w:rPr>
          <w:rFonts w:ascii="Tahoma" w:hAnsi="Tahoma" w:cs="Tahoma"/>
          <w:b/>
          <w:bCs/>
          <w:sz w:val="32"/>
          <w:szCs w:val="32"/>
        </w:rPr>
        <w:t>/2025</w:t>
      </w:r>
    </w:p>
    <w:p w14:paraId="14B0E47A" w14:textId="77777777" w:rsidR="00053513" w:rsidRPr="00CE2EF3" w:rsidRDefault="00053513" w:rsidP="00873BB1">
      <w:pPr>
        <w:tabs>
          <w:tab w:val="left" w:pos="2495"/>
        </w:tabs>
        <w:spacing w:after="0"/>
        <w:jc w:val="both"/>
        <w:rPr>
          <w:rFonts w:ascii="Tahoma" w:hAnsi="Tahoma" w:cs="Tahoma"/>
          <w:b/>
          <w:bCs/>
        </w:rPr>
      </w:pPr>
    </w:p>
    <w:p w14:paraId="056F0E0C" w14:textId="02EA02DD" w:rsidR="00053513" w:rsidRPr="00CE2EF3" w:rsidRDefault="00F8116B" w:rsidP="00046935">
      <w:pPr>
        <w:tabs>
          <w:tab w:val="left" w:pos="2495"/>
        </w:tabs>
        <w:spacing w:after="0"/>
        <w:ind w:left="4320"/>
        <w:jc w:val="both"/>
        <w:rPr>
          <w:rFonts w:ascii="Tahoma" w:hAnsi="Tahoma" w:cs="Tahoma"/>
          <w:b/>
          <w:bCs/>
          <w:caps/>
        </w:rPr>
      </w:pPr>
      <w:r>
        <w:rPr>
          <w:rFonts w:ascii="Tahoma" w:hAnsi="Tahoma" w:cs="Tahoma"/>
          <w:b/>
          <w:bCs/>
          <w:caps/>
        </w:rPr>
        <w:t>DISPÕE SOBRE A CONCESSÃO DE USO ONEROSA DE BENS PÚBLICOS MUNICIPAIS SUBUTILIZADOS PARA FINS DE DESENVOLVIMENTO ECONÔMICO SUSTENTÁVEL E GERAÇÃO DE RECEITA, E DA OUTRAS PROVIDÊNCIAS NO MUNICÍPIO DE NITERÓI</w:t>
      </w:r>
      <w:r w:rsidR="0047776A">
        <w:rPr>
          <w:rFonts w:ascii="Tahoma" w:hAnsi="Tahoma" w:cs="Tahoma"/>
          <w:b/>
          <w:bCs/>
          <w:caps/>
        </w:rPr>
        <w:t>.</w:t>
      </w:r>
    </w:p>
    <w:p w14:paraId="62A22182" w14:textId="77777777" w:rsidR="00046935" w:rsidRPr="00CE2EF3" w:rsidRDefault="00046935" w:rsidP="00046935">
      <w:pPr>
        <w:tabs>
          <w:tab w:val="left" w:pos="2495"/>
        </w:tabs>
        <w:spacing w:after="0"/>
        <w:ind w:left="4320"/>
        <w:jc w:val="both"/>
        <w:rPr>
          <w:rFonts w:ascii="Tahoma" w:hAnsi="Tahoma" w:cs="Tahoma"/>
          <w:b/>
          <w:bCs/>
        </w:rPr>
      </w:pPr>
    </w:p>
    <w:p w14:paraId="7B940370" w14:textId="77777777" w:rsidR="004F7C14" w:rsidRPr="004F7C14" w:rsidRDefault="004F7C14" w:rsidP="004F7C14">
      <w:pPr>
        <w:pStyle w:val="NormalWeb"/>
        <w:spacing w:line="360" w:lineRule="auto"/>
        <w:jc w:val="both"/>
        <w:rPr>
          <w:rFonts w:ascii="Tahoma" w:hAnsi="Tahoma" w:cs="Tahoma"/>
        </w:rPr>
      </w:pPr>
      <w:r w:rsidRPr="004F7C14">
        <w:rPr>
          <w:rStyle w:val="Forte"/>
          <w:rFonts w:ascii="Tahoma" w:eastAsiaTheme="majorEastAsia" w:hAnsi="Tahoma" w:cs="Tahoma"/>
        </w:rPr>
        <w:t>Art. 1º</w:t>
      </w:r>
      <w:r w:rsidRPr="004F7C14">
        <w:rPr>
          <w:rFonts w:ascii="Tahoma" w:hAnsi="Tahoma" w:cs="Tahoma"/>
        </w:rPr>
        <w:t xml:space="preserve"> Esta Lei autoriza o Poder Executivo a conceder à iniciativa privada, </w:t>
      </w:r>
      <w:proofErr w:type="gramStart"/>
      <w:r w:rsidRPr="004F7C14">
        <w:rPr>
          <w:rFonts w:ascii="Tahoma" w:hAnsi="Tahoma" w:cs="Tahoma"/>
        </w:rPr>
        <w:t>sob regime</w:t>
      </w:r>
      <w:proofErr w:type="gramEnd"/>
      <w:r w:rsidRPr="004F7C14">
        <w:rPr>
          <w:rFonts w:ascii="Tahoma" w:hAnsi="Tahoma" w:cs="Tahoma"/>
        </w:rPr>
        <w:t xml:space="preserve"> de concessão onerosa de uso, bens públicos municipais subutilizados, com o objetivo de promover o desenvolvimento econômico local, a geração de emprego e o incremento da arrecadação municipal.</w:t>
      </w:r>
    </w:p>
    <w:p w14:paraId="7854E26F" w14:textId="77777777" w:rsidR="004F7C14" w:rsidRPr="004F7C14" w:rsidRDefault="004F7C14" w:rsidP="004F7C14">
      <w:pPr>
        <w:pStyle w:val="NormalWeb"/>
        <w:spacing w:line="360" w:lineRule="auto"/>
        <w:jc w:val="both"/>
        <w:rPr>
          <w:rFonts w:ascii="Tahoma" w:hAnsi="Tahoma" w:cs="Tahoma"/>
        </w:rPr>
      </w:pPr>
      <w:r w:rsidRPr="004F7C14">
        <w:rPr>
          <w:rStyle w:val="Forte"/>
          <w:rFonts w:ascii="Tahoma" w:eastAsiaTheme="majorEastAsia" w:hAnsi="Tahoma" w:cs="Tahoma"/>
        </w:rPr>
        <w:t>Art. 2º</w:t>
      </w:r>
      <w:r w:rsidRPr="004F7C14">
        <w:rPr>
          <w:rFonts w:ascii="Tahoma" w:hAnsi="Tahoma" w:cs="Tahoma"/>
        </w:rPr>
        <w:t xml:space="preserve"> Para os fins desta Lei</w:t>
      </w:r>
      <w:proofErr w:type="gramStart"/>
      <w:r w:rsidRPr="004F7C14">
        <w:rPr>
          <w:rFonts w:ascii="Tahoma" w:hAnsi="Tahoma" w:cs="Tahoma"/>
        </w:rPr>
        <w:t>, consideram-se</w:t>
      </w:r>
      <w:proofErr w:type="gramEnd"/>
      <w:r w:rsidRPr="004F7C14">
        <w:rPr>
          <w:rFonts w:ascii="Tahoma" w:hAnsi="Tahoma" w:cs="Tahoma"/>
        </w:rPr>
        <w:t xml:space="preserve"> bens públicos subutilizados:</w:t>
      </w:r>
      <w:r w:rsidRPr="004F7C14">
        <w:rPr>
          <w:rFonts w:ascii="Tahoma" w:hAnsi="Tahoma" w:cs="Tahoma"/>
        </w:rPr>
        <w:br/>
        <w:t>I – imóveis ociosos ou com ocupação inferior a 20% de sua capacidade;</w:t>
      </w:r>
      <w:r w:rsidRPr="004F7C14">
        <w:rPr>
          <w:rFonts w:ascii="Tahoma" w:hAnsi="Tahoma" w:cs="Tahoma"/>
        </w:rPr>
        <w:br/>
        <w:t>II – galpões, terrenos, prédios ou áreas desativadas de propriedade do Município;</w:t>
      </w:r>
      <w:r w:rsidRPr="004F7C14">
        <w:rPr>
          <w:rFonts w:ascii="Tahoma" w:hAnsi="Tahoma" w:cs="Tahoma"/>
        </w:rPr>
        <w:br/>
        <w:t>III – imóveis com potencial de exploração econômica mediante requalificação.</w:t>
      </w:r>
    </w:p>
    <w:p w14:paraId="6B7FBB2D" w14:textId="61C71AFF" w:rsidR="004F7C14" w:rsidRPr="004F7C14" w:rsidRDefault="004F7C14" w:rsidP="004F7C14">
      <w:pPr>
        <w:pStyle w:val="NormalWeb"/>
        <w:spacing w:line="360" w:lineRule="auto"/>
        <w:jc w:val="both"/>
        <w:rPr>
          <w:rFonts w:ascii="Tahoma" w:hAnsi="Tahoma" w:cs="Tahoma"/>
        </w:rPr>
      </w:pPr>
      <w:r w:rsidRPr="004F7C14">
        <w:rPr>
          <w:rStyle w:val="Forte"/>
          <w:rFonts w:ascii="Tahoma" w:eastAsiaTheme="majorEastAsia" w:hAnsi="Tahoma" w:cs="Tahoma"/>
        </w:rPr>
        <w:t>Art. 3º</w:t>
      </w:r>
      <w:r w:rsidRPr="004F7C14">
        <w:rPr>
          <w:rFonts w:ascii="Tahoma" w:hAnsi="Tahoma" w:cs="Tahoma"/>
        </w:rPr>
        <w:t xml:space="preserve"> A concessão de uso será precedida de licitação pública, </w:t>
      </w:r>
      <w:r w:rsidR="00F851F1">
        <w:rPr>
          <w:rFonts w:ascii="Tahoma" w:hAnsi="Tahoma" w:cs="Tahoma"/>
        </w:rPr>
        <w:t xml:space="preserve">na modalidade pertinente, </w:t>
      </w:r>
      <w:r w:rsidRPr="004F7C14">
        <w:rPr>
          <w:rFonts w:ascii="Tahoma" w:hAnsi="Tahoma" w:cs="Tahoma"/>
        </w:rPr>
        <w:t>com critérios técnicos e de melhor oferta de outorga</w:t>
      </w:r>
      <w:r w:rsidR="00F851F1">
        <w:rPr>
          <w:rFonts w:ascii="Tahoma" w:hAnsi="Tahoma" w:cs="Tahoma"/>
        </w:rPr>
        <w:t>, com prazo</w:t>
      </w:r>
      <w:r w:rsidR="00FB3E2E">
        <w:rPr>
          <w:rFonts w:ascii="Tahoma" w:hAnsi="Tahoma" w:cs="Tahoma"/>
        </w:rPr>
        <w:t xml:space="preserve"> de duração</w:t>
      </w:r>
      <w:r w:rsidR="00F851F1">
        <w:rPr>
          <w:rFonts w:ascii="Tahoma" w:hAnsi="Tahoma" w:cs="Tahoma"/>
        </w:rPr>
        <w:t xml:space="preserve"> a ser definido pelo Poder Executivo</w:t>
      </w:r>
      <w:r w:rsidRPr="004F7C14">
        <w:rPr>
          <w:rFonts w:ascii="Tahoma" w:hAnsi="Tahoma" w:cs="Tahoma"/>
        </w:rPr>
        <w:t>.</w:t>
      </w:r>
    </w:p>
    <w:p w14:paraId="1617ABC9" w14:textId="08E91F04" w:rsidR="004F7C14" w:rsidRPr="004F7C14" w:rsidRDefault="004F7C14" w:rsidP="004F7C14">
      <w:pPr>
        <w:pStyle w:val="NormalWeb"/>
        <w:spacing w:line="360" w:lineRule="auto"/>
        <w:jc w:val="both"/>
        <w:rPr>
          <w:rFonts w:ascii="Tahoma" w:hAnsi="Tahoma" w:cs="Tahoma"/>
        </w:rPr>
      </w:pPr>
      <w:r w:rsidRPr="004F7C14">
        <w:rPr>
          <w:rStyle w:val="Forte"/>
          <w:rFonts w:ascii="Tahoma" w:eastAsiaTheme="majorEastAsia" w:hAnsi="Tahoma" w:cs="Tahoma"/>
        </w:rPr>
        <w:t xml:space="preserve">Art. </w:t>
      </w:r>
      <w:r w:rsidR="00F851F1">
        <w:rPr>
          <w:rStyle w:val="Forte"/>
          <w:rFonts w:ascii="Tahoma" w:eastAsiaTheme="majorEastAsia" w:hAnsi="Tahoma" w:cs="Tahoma"/>
        </w:rPr>
        <w:t>4</w:t>
      </w:r>
      <w:r w:rsidRPr="004F7C14">
        <w:rPr>
          <w:rStyle w:val="Forte"/>
          <w:rFonts w:ascii="Tahoma" w:eastAsiaTheme="majorEastAsia" w:hAnsi="Tahoma" w:cs="Tahoma"/>
        </w:rPr>
        <w:t>º</w:t>
      </w:r>
      <w:r w:rsidRPr="004F7C14">
        <w:rPr>
          <w:rFonts w:ascii="Tahoma" w:hAnsi="Tahoma" w:cs="Tahoma"/>
        </w:rPr>
        <w:t xml:space="preserve"> O concessionário poderá explorar economicamente o bem público concedido, respeitando </w:t>
      </w:r>
      <w:proofErr w:type="gramStart"/>
      <w:r w:rsidRPr="004F7C14">
        <w:rPr>
          <w:rFonts w:ascii="Tahoma" w:hAnsi="Tahoma" w:cs="Tahoma"/>
        </w:rPr>
        <w:t>as legislações urbanística</w:t>
      </w:r>
      <w:proofErr w:type="gramEnd"/>
      <w:r w:rsidRPr="004F7C14">
        <w:rPr>
          <w:rFonts w:ascii="Tahoma" w:hAnsi="Tahoma" w:cs="Tahoma"/>
        </w:rPr>
        <w:t>, ambiental e de uso do solo aplicáveis.</w:t>
      </w:r>
    </w:p>
    <w:p w14:paraId="013BD5CD" w14:textId="2D081C1C" w:rsidR="004F7C14" w:rsidRDefault="00F851F1" w:rsidP="004F7C14">
      <w:pPr>
        <w:pStyle w:val="NormalWeb"/>
        <w:spacing w:line="360" w:lineRule="auto"/>
        <w:jc w:val="both"/>
        <w:rPr>
          <w:rFonts w:ascii="Tahoma" w:hAnsi="Tahoma" w:cs="Tahoma"/>
        </w:rPr>
      </w:pPr>
      <w:r>
        <w:rPr>
          <w:rStyle w:val="Forte"/>
          <w:rFonts w:ascii="Tahoma" w:eastAsiaTheme="majorEastAsia" w:hAnsi="Tahoma" w:cs="Tahoma"/>
        </w:rPr>
        <w:t>Art. 5</w:t>
      </w:r>
      <w:r w:rsidR="004F7C14" w:rsidRPr="004F7C14">
        <w:rPr>
          <w:rStyle w:val="Forte"/>
          <w:rFonts w:ascii="Tahoma" w:eastAsiaTheme="majorEastAsia" w:hAnsi="Tahoma" w:cs="Tahoma"/>
        </w:rPr>
        <w:t>º</w:t>
      </w:r>
      <w:r w:rsidR="004F7C14" w:rsidRPr="004F7C14">
        <w:rPr>
          <w:rFonts w:ascii="Tahoma" w:hAnsi="Tahoma" w:cs="Tahoma"/>
        </w:rPr>
        <w:t xml:space="preserve"> A remuneração ao Município será composta por:</w:t>
      </w:r>
    </w:p>
    <w:p w14:paraId="79CF8690" w14:textId="77777777" w:rsidR="004F7C14" w:rsidRDefault="004F7C14" w:rsidP="004F7C14">
      <w:pPr>
        <w:pStyle w:val="NormalWeb"/>
        <w:spacing w:line="360" w:lineRule="auto"/>
        <w:jc w:val="both"/>
        <w:rPr>
          <w:rFonts w:ascii="Tahoma" w:hAnsi="Tahoma" w:cs="Tahoma"/>
        </w:rPr>
      </w:pPr>
      <w:r w:rsidRPr="004F7C14">
        <w:rPr>
          <w:rFonts w:ascii="Tahoma" w:hAnsi="Tahoma" w:cs="Tahoma"/>
        </w:rPr>
        <w:t>I – outorga fixa inicial, estipulada em edital;</w:t>
      </w:r>
    </w:p>
    <w:p w14:paraId="5CFF7E87" w14:textId="77777777" w:rsidR="004F7C14" w:rsidRDefault="004F7C14" w:rsidP="004F7C14">
      <w:pPr>
        <w:pStyle w:val="NormalWeb"/>
        <w:spacing w:line="360" w:lineRule="auto"/>
        <w:jc w:val="both"/>
        <w:rPr>
          <w:rFonts w:ascii="Tahoma" w:hAnsi="Tahoma" w:cs="Tahoma"/>
        </w:rPr>
      </w:pPr>
      <w:r w:rsidRPr="004F7C14">
        <w:rPr>
          <w:rFonts w:ascii="Tahoma" w:hAnsi="Tahoma" w:cs="Tahoma"/>
        </w:rPr>
        <w:lastRenderedPageBreak/>
        <w:t>II – outorga variável vinculada ao faturamento mensal da atividade explorada;</w:t>
      </w:r>
    </w:p>
    <w:p w14:paraId="2526085A" w14:textId="09ECB22F" w:rsidR="004F7C14" w:rsidRPr="004F7C14" w:rsidRDefault="004F7C14" w:rsidP="004F7C14">
      <w:pPr>
        <w:pStyle w:val="NormalWeb"/>
        <w:spacing w:line="360" w:lineRule="auto"/>
        <w:jc w:val="both"/>
        <w:rPr>
          <w:rFonts w:ascii="Tahoma" w:hAnsi="Tahoma" w:cs="Tahoma"/>
        </w:rPr>
      </w:pPr>
      <w:r w:rsidRPr="004F7C14">
        <w:rPr>
          <w:rFonts w:ascii="Tahoma" w:hAnsi="Tahoma" w:cs="Tahoma"/>
        </w:rPr>
        <w:t>III – investimento mínimo obrigatório em requalificação da estrutura, conforme projeto aprovado.</w:t>
      </w:r>
    </w:p>
    <w:p w14:paraId="3F1B1F5D" w14:textId="413B157F" w:rsidR="004F7C14" w:rsidRPr="004F7C14" w:rsidRDefault="00F851F1" w:rsidP="004F7C14">
      <w:pPr>
        <w:pStyle w:val="NormalWeb"/>
        <w:spacing w:line="360" w:lineRule="auto"/>
        <w:jc w:val="both"/>
        <w:rPr>
          <w:rFonts w:ascii="Tahoma" w:hAnsi="Tahoma" w:cs="Tahoma"/>
        </w:rPr>
      </w:pPr>
      <w:r>
        <w:rPr>
          <w:rStyle w:val="Forte"/>
          <w:rFonts w:ascii="Tahoma" w:eastAsiaTheme="majorEastAsia" w:hAnsi="Tahoma" w:cs="Tahoma"/>
        </w:rPr>
        <w:t>Art. 6</w:t>
      </w:r>
      <w:r w:rsidR="004F7C14" w:rsidRPr="004F7C14">
        <w:rPr>
          <w:rStyle w:val="Forte"/>
          <w:rFonts w:ascii="Tahoma" w:eastAsiaTheme="majorEastAsia" w:hAnsi="Tahoma" w:cs="Tahoma"/>
        </w:rPr>
        <w:t>º</w:t>
      </w:r>
      <w:r w:rsidR="004F7C14" w:rsidRPr="004F7C14">
        <w:rPr>
          <w:rFonts w:ascii="Tahoma" w:hAnsi="Tahoma" w:cs="Tahoma"/>
        </w:rPr>
        <w:t xml:space="preserve"> Os recursos arrecadados serão destinados a fundos municipais voltados ao desenvolvimento econômico ou ao orçamento geral do Município, conforme regulamento.</w:t>
      </w:r>
    </w:p>
    <w:p w14:paraId="0E8F153F" w14:textId="78878C71" w:rsidR="004F7C14" w:rsidRPr="004F7C14" w:rsidRDefault="00F851F1" w:rsidP="004F7C14">
      <w:pPr>
        <w:pStyle w:val="NormalWeb"/>
        <w:spacing w:line="360" w:lineRule="auto"/>
        <w:jc w:val="both"/>
        <w:rPr>
          <w:rFonts w:ascii="Tahoma" w:hAnsi="Tahoma" w:cs="Tahoma"/>
        </w:rPr>
      </w:pPr>
      <w:r>
        <w:rPr>
          <w:rStyle w:val="Forte"/>
          <w:rFonts w:ascii="Tahoma" w:eastAsiaTheme="majorEastAsia" w:hAnsi="Tahoma" w:cs="Tahoma"/>
        </w:rPr>
        <w:t>Art. 7</w:t>
      </w:r>
      <w:r w:rsidR="004F7C14" w:rsidRPr="004F7C14">
        <w:rPr>
          <w:rStyle w:val="Forte"/>
          <w:rFonts w:ascii="Tahoma" w:eastAsiaTheme="majorEastAsia" w:hAnsi="Tahoma" w:cs="Tahoma"/>
        </w:rPr>
        <w:t>º</w:t>
      </w:r>
      <w:r w:rsidR="004F7C14" w:rsidRPr="004F7C14">
        <w:rPr>
          <w:rFonts w:ascii="Tahoma" w:hAnsi="Tahoma" w:cs="Tahoma"/>
        </w:rPr>
        <w:t xml:space="preserve"> O Poder Executivo regulamentará esta Lei no que couber.</w:t>
      </w:r>
    </w:p>
    <w:p w14:paraId="222EB8ED" w14:textId="4298F742" w:rsidR="004F7C14" w:rsidRPr="004F7C14" w:rsidRDefault="00F851F1" w:rsidP="004F7C14">
      <w:pPr>
        <w:pStyle w:val="NormalWeb"/>
        <w:spacing w:line="360" w:lineRule="auto"/>
        <w:jc w:val="both"/>
        <w:rPr>
          <w:rFonts w:ascii="Tahoma" w:hAnsi="Tahoma" w:cs="Tahoma"/>
        </w:rPr>
      </w:pPr>
      <w:r>
        <w:rPr>
          <w:rStyle w:val="Forte"/>
          <w:rFonts w:ascii="Tahoma" w:eastAsiaTheme="majorEastAsia" w:hAnsi="Tahoma" w:cs="Tahoma"/>
        </w:rPr>
        <w:t>Art. 8</w:t>
      </w:r>
      <w:r w:rsidR="004F7C14" w:rsidRPr="004F7C14">
        <w:rPr>
          <w:rStyle w:val="Forte"/>
          <w:rFonts w:ascii="Tahoma" w:eastAsiaTheme="majorEastAsia" w:hAnsi="Tahoma" w:cs="Tahoma"/>
        </w:rPr>
        <w:t>º</w:t>
      </w:r>
      <w:r w:rsidR="004F7C14" w:rsidRPr="004F7C14">
        <w:rPr>
          <w:rFonts w:ascii="Tahoma" w:hAnsi="Tahoma" w:cs="Tahoma"/>
        </w:rPr>
        <w:t xml:space="preserve"> Esta Lei entra em vigor na data de sua publicação.</w:t>
      </w:r>
    </w:p>
    <w:p w14:paraId="42307932" w14:textId="77777777" w:rsidR="00B75232" w:rsidRPr="00CE2EF3" w:rsidRDefault="00B75232" w:rsidP="00B349B0">
      <w:pPr>
        <w:tabs>
          <w:tab w:val="left" w:pos="2495"/>
        </w:tabs>
        <w:spacing w:line="360" w:lineRule="auto"/>
        <w:jc w:val="right"/>
        <w:rPr>
          <w:rFonts w:ascii="Tahoma" w:hAnsi="Tahoma" w:cs="Tahoma"/>
        </w:rPr>
      </w:pPr>
    </w:p>
    <w:p w14:paraId="5153C029" w14:textId="4364A324" w:rsidR="00873BB1" w:rsidRPr="00CE2EF3" w:rsidRDefault="00873BB1" w:rsidP="00873BB1">
      <w:pPr>
        <w:tabs>
          <w:tab w:val="left" w:pos="2495"/>
        </w:tabs>
        <w:jc w:val="right"/>
        <w:rPr>
          <w:rFonts w:ascii="Tahoma" w:hAnsi="Tahoma" w:cs="Tahoma"/>
        </w:rPr>
      </w:pPr>
      <w:r w:rsidRPr="00CE2EF3">
        <w:rPr>
          <w:rFonts w:ascii="Tahoma" w:hAnsi="Tahoma" w:cs="Tahoma"/>
        </w:rPr>
        <w:t xml:space="preserve">Sala de Sessões, </w:t>
      </w:r>
      <w:r w:rsidR="006F3B11">
        <w:rPr>
          <w:rFonts w:ascii="Tahoma" w:hAnsi="Tahoma" w:cs="Tahoma"/>
        </w:rPr>
        <w:t>05</w:t>
      </w:r>
      <w:r w:rsidRPr="00CE2EF3">
        <w:rPr>
          <w:rFonts w:ascii="Tahoma" w:hAnsi="Tahoma" w:cs="Tahoma"/>
        </w:rPr>
        <w:t xml:space="preserve"> de </w:t>
      </w:r>
      <w:r w:rsidR="006F3B11">
        <w:rPr>
          <w:rFonts w:ascii="Tahoma" w:hAnsi="Tahoma" w:cs="Tahoma"/>
        </w:rPr>
        <w:t>junho</w:t>
      </w:r>
      <w:r w:rsidRPr="00CE2EF3">
        <w:rPr>
          <w:rFonts w:ascii="Tahoma" w:hAnsi="Tahoma" w:cs="Tahoma"/>
        </w:rPr>
        <w:t xml:space="preserve"> de 2025.</w:t>
      </w:r>
    </w:p>
    <w:p w14:paraId="11BC91C7" w14:textId="7F632A81" w:rsidR="00873BB1" w:rsidRPr="00CE2EF3" w:rsidRDefault="00873BB1" w:rsidP="00873BB1">
      <w:pPr>
        <w:tabs>
          <w:tab w:val="left" w:pos="2495"/>
        </w:tabs>
        <w:jc w:val="both"/>
        <w:rPr>
          <w:rFonts w:ascii="Tahoma" w:hAnsi="Tahoma" w:cs="Tahoma"/>
        </w:rPr>
      </w:pPr>
      <w:bookmarkStart w:id="0" w:name="_GoBack"/>
      <w:bookmarkEnd w:id="0"/>
    </w:p>
    <w:p w14:paraId="7CF24DF7" w14:textId="25CB2562" w:rsidR="009F7362" w:rsidRPr="00CE2EF3" w:rsidRDefault="009F7362" w:rsidP="00873BB1">
      <w:pPr>
        <w:tabs>
          <w:tab w:val="left" w:pos="2495"/>
        </w:tabs>
        <w:jc w:val="both"/>
        <w:rPr>
          <w:rFonts w:ascii="Tahoma" w:hAnsi="Tahoma" w:cs="Tahoma"/>
        </w:rPr>
      </w:pPr>
    </w:p>
    <w:p w14:paraId="14FFB72B" w14:textId="7B41A77F" w:rsidR="00873BB1" w:rsidRPr="00CE2EF3" w:rsidRDefault="00873BB1" w:rsidP="00873BB1">
      <w:pPr>
        <w:tabs>
          <w:tab w:val="left" w:pos="2495"/>
        </w:tabs>
        <w:spacing w:after="0"/>
        <w:jc w:val="center"/>
        <w:rPr>
          <w:rFonts w:ascii="Tahoma" w:hAnsi="Tahoma" w:cs="Tahoma"/>
          <w:b/>
          <w:bCs/>
        </w:rPr>
      </w:pPr>
      <w:r w:rsidRPr="00CE2EF3">
        <w:rPr>
          <w:rFonts w:ascii="Tahoma" w:hAnsi="Tahoma" w:cs="Tahoma"/>
          <w:b/>
          <w:bCs/>
        </w:rPr>
        <w:t>BINHO GUIMARÃES</w:t>
      </w:r>
    </w:p>
    <w:p w14:paraId="61FAFFC7" w14:textId="7F5B291A" w:rsidR="00873BB1" w:rsidRPr="00CE2EF3" w:rsidRDefault="00873BB1" w:rsidP="00873BB1">
      <w:pPr>
        <w:tabs>
          <w:tab w:val="left" w:pos="2495"/>
        </w:tabs>
        <w:jc w:val="center"/>
        <w:rPr>
          <w:rFonts w:ascii="Tahoma" w:hAnsi="Tahoma" w:cs="Tahoma"/>
          <w:b/>
          <w:bCs/>
        </w:rPr>
      </w:pPr>
      <w:r w:rsidRPr="00CE2EF3">
        <w:rPr>
          <w:rFonts w:ascii="Tahoma" w:hAnsi="Tahoma" w:cs="Tahoma"/>
          <w:b/>
          <w:bCs/>
        </w:rPr>
        <w:t>Vereador</w:t>
      </w:r>
    </w:p>
    <w:p w14:paraId="0CEF575C" w14:textId="77777777" w:rsidR="00873BB1" w:rsidRPr="00CE2EF3" w:rsidRDefault="00873BB1" w:rsidP="00873BB1">
      <w:pPr>
        <w:tabs>
          <w:tab w:val="left" w:pos="2495"/>
        </w:tabs>
        <w:jc w:val="center"/>
        <w:rPr>
          <w:rFonts w:ascii="Tahoma" w:hAnsi="Tahoma" w:cs="Tahoma"/>
        </w:rPr>
      </w:pPr>
    </w:p>
    <w:p w14:paraId="1AEE5387" w14:textId="4EE535C4" w:rsidR="00873BB1" w:rsidRPr="00CE2EF3" w:rsidRDefault="00873BB1" w:rsidP="00873BB1">
      <w:pPr>
        <w:tabs>
          <w:tab w:val="left" w:pos="2495"/>
        </w:tabs>
        <w:rPr>
          <w:rFonts w:ascii="Tahoma" w:hAnsi="Tahoma" w:cs="Tahoma"/>
          <w:b/>
          <w:bCs/>
        </w:rPr>
      </w:pPr>
      <w:r w:rsidRPr="00CE2EF3">
        <w:rPr>
          <w:rFonts w:ascii="Tahoma" w:hAnsi="Tahoma" w:cs="Tahoma"/>
          <w:b/>
          <w:bCs/>
        </w:rPr>
        <w:t>JUSTIFICATIVA</w:t>
      </w:r>
    </w:p>
    <w:p w14:paraId="2969D4D2" w14:textId="5FB1B73D" w:rsidR="004F7C14" w:rsidRPr="004F7C14" w:rsidRDefault="004D4089" w:rsidP="004F7C14">
      <w:pPr>
        <w:pStyle w:val="NormalWeb"/>
        <w:spacing w:line="360" w:lineRule="auto"/>
        <w:jc w:val="both"/>
        <w:rPr>
          <w:rFonts w:ascii="Tahoma" w:hAnsi="Tahoma" w:cs="Tahoma"/>
        </w:rPr>
      </w:pPr>
      <w:r>
        <w:rPr>
          <w:rFonts w:ascii="Tahoma" w:hAnsi="Tahoma" w:cs="Tahoma"/>
        </w:rPr>
        <w:tab/>
      </w:r>
      <w:r w:rsidR="004F7C14">
        <w:rPr>
          <w:rFonts w:ascii="Tahoma" w:hAnsi="Tahoma" w:cs="Tahoma"/>
        </w:rPr>
        <w:tab/>
        <w:t xml:space="preserve">           </w:t>
      </w:r>
      <w:r w:rsidR="004F7C14" w:rsidRPr="004F7C14">
        <w:rPr>
          <w:rFonts w:ascii="Tahoma" w:hAnsi="Tahoma" w:cs="Tahoma"/>
        </w:rPr>
        <w:t>A presente proposição visa dar um novo destino a bens públicos municipais atualmente sem uso pleno ou funcional. Ao invés de permanecerem ociosos ou gerando apenas custos de manutenção, tais imóveis poderão ser utilizados pela iniciativa privada para fins econômicos, culturais ou sociais, mediante requalificação e contrapartida financeira ao Município.</w:t>
      </w:r>
    </w:p>
    <w:p w14:paraId="5C163FF3" w14:textId="33C30A39" w:rsidR="004F7C14" w:rsidRPr="004F7C14" w:rsidRDefault="004F7C14" w:rsidP="004F7C14">
      <w:pPr>
        <w:spacing w:before="100" w:beforeAutospacing="1" w:after="100" w:afterAutospacing="1" w:line="360" w:lineRule="auto"/>
        <w:ind w:firstLine="720"/>
        <w:jc w:val="both"/>
        <w:rPr>
          <w:rFonts w:ascii="Tahoma" w:eastAsia="Times New Roman" w:hAnsi="Tahoma" w:cs="Tahoma"/>
          <w:kern w:val="0"/>
          <w:lang w:eastAsia="pt-BR"/>
          <w14:ligatures w14:val="none"/>
        </w:rPr>
      </w:pPr>
      <w:r>
        <w:rPr>
          <w:rFonts w:ascii="Tahoma" w:eastAsia="Times New Roman" w:hAnsi="Tahoma" w:cs="Tahoma"/>
          <w:kern w:val="0"/>
          <w:lang w:eastAsia="pt-BR"/>
          <w14:ligatures w14:val="none"/>
        </w:rPr>
        <w:t xml:space="preserve">                    </w:t>
      </w:r>
      <w:r w:rsidRPr="004F7C14">
        <w:rPr>
          <w:rFonts w:ascii="Tahoma" w:eastAsia="Times New Roman" w:hAnsi="Tahoma" w:cs="Tahoma"/>
          <w:kern w:val="0"/>
          <w:lang w:eastAsia="pt-BR"/>
          <w14:ligatures w14:val="none"/>
        </w:rPr>
        <w:t>O projeto se baseia na lógica da eficiência administrativa, valorização do patrimônio público e estímulo à atividade econômica. Além disso, evita-</w:t>
      </w:r>
      <w:r w:rsidRPr="004F7C14">
        <w:rPr>
          <w:rFonts w:ascii="Tahoma" w:eastAsia="Times New Roman" w:hAnsi="Tahoma" w:cs="Tahoma"/>
          <w:kern w:val="0"/>
          <w:lang w:eastAsia="pt-BR"/>
          <w14:ligatures w14:val="none"/>
        </w:rPr>
        <w:lastRenderedPageBreak/>
        <w:t>se a alienação definitiva de bens municipais, preferindo-se o instrumento da concessão, que mantém o domínio público e assegura retorno ao erário.</w:t>
      </w:r>
    </w:p>
    <w:p w14:paraId="5CA027F0" w14:textId="11777293" w:rsidR="004F7C14" w:rsidRPr="004F7C14" w:rsidRDefault="004F7C14" w:rsidP="004F7C14">
      <w:pPr>
        <w:spacing w:before="100" w:beforeAutospacing="1" w:after="100" w:afterAutospacing="1" w:line="360" w:lineRule="auto"/>
        <w:jc w:val="both"/>
        <w:rPr>
          <w:rFonts w:ascii="Tahoma" w:eastAsia="Times New Roman" w:hAnsi="Tahoma" w:cs="Tahoma"/>
          <w:kern w:val="0"/>
          <w:lang w:eastAsia="pt-BR"/>
          <w14:ligatures w14:val="none"/>
        </w:rPr>
      </w:pPr>
      <w:r>
        <w:rPr>
          <w:rFonts w:ascii="Tahoma" w:hAnsi="Tahoma" w:cs="Tahoma"/>
        </w:rPr>
        <w:tab/>
      </w:r>
      <w:r>
        <w:rPr>
          <w:rFonts w:ascii="Tahoma" w:hAnsi="Tahoma" w:cs="Tahoma"/>
        </w:rPr>
        <w:tab/>
      </w:r>
      <w:r>
        <w:rPr>
          <w:rFonts w:ascii="Tahoma" w:hAnsi="Tahoma" w:cs="Tahoma"/>
        </w:rPr>
        <w:tab/>
        <w:t xml:space="preserve"> </w:t>
      </w:r>
      <w:r w:rsidRPr="004F7C14">
        <w:rPr>
          <w:rFonts w:ascii="Tahoma" w:eastAsia="Times New Roman" w:hAnsi="Tahoma" w:cs="Tahoma"/>
          <w:kern w:val="0"/>
          <w:lang w:eastAsia="pt-BR"/>
          <w14:ligatures w14:val="none"/>
        </w:rPr>
        <w:t>A medida está em consonância com o artigo 113 da Lei Orgânica do Município de Niterói, que prioriza a concessão de direito real de uso em detrimento da alienação de bens, e com os instrumentos urbanísticos previstos no Plano Diretor. Trata-se de uma estratégia já adotada com sucesso em outras cidades, como São Paulo, Porto Alegre e Recife.</w:t>
      </w:r>
    </w:p>
    <w:p w14:paraId="3D02D79E" w14:textId="049BF2CE" w:rsidR="00873BB1" w:rsidRPr="00873BB1" w:rsidRDefault="004F7C14" w:rsidP="004D4089">
      <w:pPr>
        <w:tabs>
          <w:tab w:val="left" w:pos="2495"/>
        </w:tabs>
        <w:spacing w:line="360" w:lineRule="auto"/>
        <w:jc w:val="both"/>
        <w:rPr>
          <w:rFonts w:ascii="Tahoma" w:hAnsi="Tahoma" w:cs="Tahoma"/>
        </w:rPr>
      </w:pPr>
      <w:r>
        <w:rPr>
          <w:rFonts w:ascii="Tahoma" w:hAnsi="Tahoma" w:cs="Tahoma"/>
        </w:rPr>
        <w:t xml:space="preserve">                          </w:t>
      </w:r>
      <w:r w:rsidR="006F3B11">
        <w:rPr>
          <w:rFonts w:ascii="Tahoma" w:hAnsi="Tahoma" w:cs="Tahoma"/>
        </w:rPr>
        <w:t xml:space="preserve">   </w:t>
      </w:r>
      <w:r w:rsidR="002C0517" w:rsidRPr="004221B1">
        <w:rPr>
          <w:rFonts w:ascii="Tahoma" w:hAnsi="Tahoma" w:cs="Tahoma"/>
        </w:rPr>
        <w:t xml:space="preserve">Diante do exposto, solicito o apoio dos nobres colegas para a aprovação deste Projeto de </w:t>
      </w:r>
      <w:r w:rsidR="00FB7ADC">
        <w:rPr>
          <w:rFonts w:ascii="Tahoma" w:hAnsi="Tahoma" w:cs="Tahoma"/>
        </w:rPr>
        <w:t>Lei.</w:t>
      </w:r>
    </w:p>
    <w:sectPr w:rsidR="00873BB1" w:rsidRPr="00873BB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DA449B" w14:textId="77777777" w:rsidR="00316B85" w:rsidRPr="004221B1" w:rsidRDefault="00316B85" w:rsidP="00873BB1">
      <w:pPr>
        <w:spacing w:after="0" w:line="240" w:lineRule="auto"/>
      </w:pPr>
      <w:r w:rsidRPr="004221B1">
        <w:separator/>
      </w:r>
    </w:p>
  </w:endnote>
  <w:endnote w:type="continuationSeparator" w:id="0">
    <w:p w14:paraId="0A800516" w14:textId="77777777" w:rsidR="00316B85" w:rsidRPr="004221B1" w:rsidRDefault="00316B85" w:rsidP="00873BB1">
      <w:pPr>
        <w:spacing w:after="0" w:line="240" w:lineRule="auto"/>
      </w:pPr>
      <w:r w:rsidRPr="004221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20002A87" w:usb1="00000000" w:usb2="00000000"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A3E3D8" w14:textId="77777777" w:rsidR="00316B85" w:rsidRPr="004221B1" w:rsidRDefault="00316B85" w:rsidP="00873BB1">
      <w:pPr>
        <w:spacing w:after="0" w:line="240" w:lineRule="auto"/>
      </w:pPr>
      <w:r w:rsidRPr="004221B1">
        <w:separator/>
      </w:r>
    </w:p>
  </w:footnote>
  <w:footnote w:type="continuationSeparator" w:id="0">
    <w:p w14:paraId="07597888" w14:textId="77777777" w:rsidR="00316B85" w:rsidRPr="004221B1" w:rsidRDefault="00316B85" w:rsidP="00873BB1">
      <w:pPr>
        <w:spacing w:after="0" w:line="240" w:lineRule="auto"/>
      </w:pPr>
      <w:r w:rsidRPr="004221B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FD980" w14:textId="4B374E2D" w:rsidR="00873BB1" w:rsidRPr="004221B1" w:rsidRDefault="004F7C14" w:rsidP="004F7C14">
    <w:pPr>
      <w:pStyle w:val="Cabealho"/>
      <w:ind w:left="-142"/>
      <w:jc w:val="center"/>
      <w:rPr>
        <w:rFonts w:ascii="Tahoma" w:hAnsi="Tahoma" w:cs="Tahoma"/>
        <w:b/>
        <w:sz w:val="48"/>
        <w:szCs w:val="48"/>
      </w:rPr>
    </w:pPr>
    <w:r w:rsidRPr="004221B1">
      <w:rPr>
        <w:noProof/>
        <w:lang w:eastAsia="pt-BR"/>
      </w:rPr>
      <w:drawing>
        <wp:anchor distT="0" distB="0" distL="114300" distR="114300" simplePos="0" relativeHeight="251659264" behindDoc="0" locked="0" layoutInCell="1" allowOverlap="1" wp14:anchorId="28D99050" wp14:editId="23BEFE26">
          <wp:simplePos x="0" y="0"/>
          <wp:positionH relativeFrom="column">
            <wp:posOffset>-437515</wp:posOffset>
          </wp:positionH>
          <wp:positionV relativeFrom="paragraph">
            <wp:posOffset>-400050</wp:posOffset>
          </wp:positionV>
          <wp:extent cx="944880" cy="1133475"/>
          <wp:effectExtent l="0" t="0" r="7620" b="9525"/>
          <wp:wrapSquare wrapText="bothSides"/>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1133475"/>
                  </a:xfrm>
                  <a:prstGeom prst="rect">
                    <a:avLst/>
                  </a:prstGeom>
                  <a:noFill/>
                  <a:ln>
                    <a:noFill/>
                  </a:ln>
                </pic:spPr>
              </pic:pic>
            </a:graphicData>
          </a:graphic>
        </wp:anchor>
      </w:drawing>
    </w:r>
    <w:r w:rsidR="00873BB1" w:rsidRPr="004221B1">
      <w:rPr>
        <w:rFonts w:ascii="Tahoma" w:hAnsi="Tahoma" w:cs="Tahoma"/>
        <w:b/>
        <w:sz w:val="48"/>
        <w:szCs w:val="48"/>
      </w:rPr>
      <w:t>Câmara Municipal de Niterói</w:t>
    </w:r>
  </w:p>
  <w:p w14:paraId="70D7FB88" w14:textId="1B66A0E6" w:rsidR="00873BB1" w:rsidRPr="004221B1" w:rsidRDefault="00873BB1" w:rsidP="004F7C14">
    <w:pPr>
      <w:spacing w:after="0" w:line="240" w:lineRule="auto"/>
      <w:jc w:val="center"/>
      <w:rPr>
        <w:rFonts w:ascii="Tahoma" w:hAnsi="Tahoma" w:cs="Tahoma"/>
        <w:b/>
        <w:bCs/>
        <w:sz w:val="32"/>
        <w:szCs w:val="32"/>
      </w:rPr>
    </w:pPr>
    <w:r w:rsidRPr="004221B1">
      <w:rPr>
        <w:rFonts w:ascii="Tahoma" w:hAnsi="Tahoma" w:cs="Tahoma"/>
        <w:b/>
        <w:bCs/>
        <w:sz w:val="32"/>
        <w:szCs w:val="32"/>
      </w:rPr>
      <w:t>Gabinete do Vereador Binho Guimarães</w:t>
    </w:r>
  </w:p>
  <w:p w14:paraId="681D8C5D" w14:textId="77777777" w:rsidR="00873BB1" w:rsidRPr="004221B1" w:rsidRDefault="00873BB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BB1"/>
    <w:rsid w:val="00046935"/>
    <w:rsid w:val="00053513"/>
    <w:rsid w:val="0008110D"/>
    <w:rsid w:val="000C1261"/>
    <w:rsid w:val="00115B63"/>
    <w:rsid w:val="0012160B"/>
    <w:rsid w:val="001E6036"/>
    <w:rsid w:val="002C0517"/>
    <w:rsid w:val="002D2839"/>
    <w:rsid w:val="00316B85"/>
    <w:rsid w:val="00367370"/>
    <w:rsid w:val="003C406F"/>
    <w:rsid w:val="004221B1"/>
    <w:rsid w:val="00470A6F"/>
    <w:rsid w:val="0047776A"/>
    <w:rsid w:val="004867E6"/>
    <w:rsid w:val="004C209D"/>
    <w:rsid w:val="004D4089"/>
    <w:rsid w:val="004D5E4E"/>
    <w:rsid w:val="004F7C14"/>
    <w:rsid w:val="00642214"/>
    <w:rsid w:val="006840B2"/>
    <w:rsid w:val="006A2C58"/>
    <w:rsid w:val="006B7657"/>
    <w:rsid w:val="006F13E1"/>
    <w:rsid w:val="006F3B11"/>
    <w:rsid w:val="007622DE"/>
    <w:rsid w:val="007D2C53"/>
    <w:rsid w:val="00873BB1"/>
    <w:rsid w:val="008A67A9"/>
    <w:rsid w:val="00952E26"/>
    <w:rsid w:val="00993713"/>
    <w:rsid w:val="009B6B1F"/>
    <w:rsid w:val="009F7362"/>
    <w:rsid w:val="00A13292"/>
    <w:rsid w:val="00A1424D"/>
    <w:rsid w:val="00A250DE"/>
    <w:rsid w:val="00A446F0"/>
    <w:rsid w:val="00A64727"/>
    <w:rsid w:val="00A82D25"/>
    <w:rsid w:val="00AE6498"/>
    <w:rsid w:val="00B349B0"/>
    <w:rsid w:val="00B57198"/>
    <w:rsid w:val="00B75232"/>
    <w:rsid w:val="00B93C09"/>
    <w:rsid w:val="00C118F2"/>
    <w:rsid w:val="00C41BB1"/>
    <w:rsid w:val="00C55B96"/>
    <w:rsid w:val="00C708E7"/>
    <w:rsid w:val="00C9633F"/>
    <w:rsid w:val="00CE2EF3"/>
    <w:rsid w:val="00DA50BF"/>
    <w:rsid w:val="00DE5F35"/>
    <w:rsid w:val="00DF03D9"/>
    <w:rsid w:val="00F12735"/>
    <w:rsid w:val="00F3124E"/>
    <w:rsid w:val="00F6061B"/>
    <w:rsid w:val="00F8116B"/>
    <w:rsid w:val="00F851F1"/>
    <w:rsid w:val="00FB3E2E"/>
    <w:rsid w:val="00FB7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6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pt-BR"/>
    </w:rPr>
  </w:style>
  <w:style w:type="paragraph" w:styleId="Ttulo1">
    <w:name w:val="heading 1"/>
    <w:basedOn w:val="Normal"/>
    <w:next w:val="Normal"/>
    <w:link w:val="Ttulo1Char"/>
    <w:uiPriority w:val="9"/>
    <w:qFormat/>
    <w:rsid w:val="00873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73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73BB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73BB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73BB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73BB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73BB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73BB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73BB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73BB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73BB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73BB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73BB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73BB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73BB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73BB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73BB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73BB1"/>
    <w:rPr>
      <w:rFonts w:eastAsiaTheme="majorEastAsia" w:cstheme="majorBidi"/>
      <w:color w:val="272727" w:themeColor="text1" w:themeTint="D8"/>
    </w:rPr>
  </w:style>
  <w:style w:type="paragraph" w:styleId="Ttulo">
    <w:name w:val="Title"/>
    <w:basedOn w:val="Normal"/>
    <w:next w:val="Normal"/>
    <w:link w:val="TtuloChar"/>
    <w:uiPriority w:val="10"/>
    <w:qFormat/>
    <w:rsid w:val="00873B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73B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73BB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73BB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73BB1"/>
    <w:pPr>
      <w:spacing w:before="160"/>
      <w:jc w:val="center"/>
    </w:pPr>
    <w:rPr>
      <w:i/>
      <w:iCs/>
      <w:color w:val="404040" w:themeColor="text1" w:themeTint="BF"/>
    </w:rPr>
  </w:style>
  <w:style w:type="character" w:customStyle="1" w:styleId="CitaoChar">
    <w:name w:val="Citação Char"/>
    <w:basedOn w:val="Fontepargpadro"/>
    <w:link w:val="Citao"/>
    <w:uiPriority w:val="29"/>
    <w:rsid w:val="00873BB1"/>
    <w:rPr>
      <w:i/>
      <w:iCs/>
      <w:color w:val="404040" w:themeColor="text1" w:themeTint="BF"/>
    </w:rPr>
  </w:style>
  <w:style w:type="paragraph" w:styleId="PargrafodaLista">
    <w:name w:val="List Paragraph"/>
    <w:basedOn w:val="Normal"/>
    <w:uiPriority w:val="34"/>
    <w:qFormat/>
    <w:rsid w:val="00873BB1"/>
    <w:pPr>
      <w:ind w:left="720"/>
      <w:contextualSpacing/>
    </w:pPr>
  </w:style>
  <w:style w:type="character" w:styleId="nfaseIntensa">
    <w:name w:val="Intense Emphasis"/>
    <w:basedOn w:val="Fontepargpadro"/>
    <w:uiPriority w:val="21"/>
    <w:qFormat/>
    <w:rsid w:val="00873BB1"/>
    <w:rPr>
      <w:i/>
      <w:iCs/>
      <w:color w:val="0F4761" w:themeColor="accent1" w:themeShade="BF"/>
    </w:rPr>
  </w:style>
  <w:style w:type="paragraph" w:styleId="CitaoIntensa">
    <w:name w:val="Intense Quote"/>
    <w:basedOn w:val="Normal"/>
    <w:next w:val="Normal"/>
    <w:link w:val="CitaoIntensaChar"/>
    <w:uiPriority w:val="30"/>
    <w:qFormat/>
    <w:rsid w:val="00873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73BB1"/>
    <w:rPr>
      <w:i/>
      <w:iCs/>
      <w:color w:val="0F4761" w:themeColor="accent1" w:themeShade="BF"/>
    </w:rPr>
  </w:style>
  <w:style w:type="character" w:styleId="RefernciaIntensa">
    <w:name w:val="Intense Reference"/>
    <w:basedOn w:val="Fontepargpadro"/>
    <w:uiPriority w:val="32"/>
    <w:qFormat/>
    <w:rsid w:val="00873BB1"/>
    <w:rPr>
      <w:b/>
      <w:bCs/>
      <w:smallCaps/>
      <w:color w:val="0F4761" w:themeColor="accent1" w:themeShade="BF"/>
      <w:spacing w:val="5"/>
    </w:rPr>
  </w:style>
  <w:style w:type="paragraph" w:styleId="Cabealho">
    <w:name w:val="header"/>
    <w:basedOn w:val="Normal"/>
    <w:link w:val="CabealhoChar"/>
    <w:uiPriority w:val="99"/>
    <w:unhideWhenUsed/>
    <w:rsid w:val="00873BB1"/>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873BB1"/>
  </w:style>
  <w:style w:type="paragraph" w:styleId="Rodap">
    <w:name w:val="footer"/>
    <w:basedOn w:val="Normal"/>
    <w:link w:val="RodapChar"/>
    <w:uiPriority w:val="99"/>
    <w:unhideWhenUsed/>
    <w:rsid w:val="00873BB1"/>
    <w:pPr>
      <w:tabs>
        <w:tab w:val="center" w:pos="4680"/>
        <w:tab w:val="right" w:pos="9360"/>
      </w:tabs>
      <w:spacing w:after="0" w:line="240" w:lineRule="auto"/>
    </w:pPr>
  </w:style>
  <w:style w:type="character" w:customStyle="1" w:styleId="RodapChar">
    <w:name w:val="Rodapé Char"/>
    <w:basedOn w:val="Fontepargpadro"/>
    <w:link w:val="Rodap"/>
    <w:uiPriority w:val="99"/>
    <w:rsid w:val="00873BB1"/>
  </w:style>
  <w:style w:type="paragraph" w:styleId="NormalWeb">
    <w:name w:val="Normal (Web)"/>
    <w:basedOn w:val="Normal"/>
    <w:uiPriority w:val="99"/>
    <w:semiHidden/>
    <w:unhideWhenUsed/>
    <w:rsid w:val="004F7C14"/>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Forte">
    <w:name w:val="Strong"/>
    <w:basedOn w:val="Fontepargpadro"/>
    <w:uiPriority w:val="22"/>
    <w:qFormat/>
    <w:rsid w:val="004F7C1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pt-BR"/>
    </w:rPr>
  </w:style>
  <w:style w:type="paragraph" w:styleId="Ttulo1">
    <w:name w:val="heading 1"/>
    <w:basedOn w:val="Normal"/>
    <w:next w:val="Normal"/>
    <w:link w:val="Ttulo1Char"/>
    <w:uiPriority w:val="9"/>
    <w:qFormat/>
    <w:rsid w:val="00873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73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73BB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73BB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73BB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73BB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73BB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73BB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73BB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73BB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73BB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73BB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73BB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73BB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73BB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73BB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73BB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73BB1"/>
    <w:rPr>
      <w:rFonts w:eastAsiaTheme="majorEastAsia" w:cstheme="majorBidi"/>
      <w:color w:val="272727" w:themeColor="text1" w:themeTint="D8"/>
    </w:rPr>
  </w:style>
  <w:style w:type="paragraph" w:styleId="Ttulo">
    <w:name w:val="Title"/>
    <w:basedOn w:val="Normal"/>
    <w:next w:val="Normal"/>
    <w:link w:val="TtuloChar"/>
    <w:uiPriority w:val="10"/>
    <w:qFormat/>
    <w:rsid w:val="00873B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73B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73BB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73BB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73BB1"/>
    <w:pPr>
      <w:spacing w:before="160"/>
      <w:jc w:val="center"/>
    </w:pPr>
    <w:rPr>
      <w:i/>
      <w:iCs/>
      <w:color w:val="404040" w:themeColor="text1" w:themeTint="BF"/>
    </w:rPr>
  </w:style>
  <w:style w:type="character" w:customStyle="1" w:styleId="CitaoChar">
    <w:name w:val="Citação Char"/>
    <w:basedOn w:val="Fontepargpadro"/>
    <w:link w:val="Citao"/>
    <w:uiPriority w:val="29"/>
    <w:rsid w:val="00873BB1"/>
    <w:rPr>
      <w:i/>
      <w:iCs/>
      <w:color w:val="404040" w:themeColor="text1" w:themeTint="BF"/>
    </w:rPr>
  </w:style>
  <w:style w:type="paragraph" w:styleId="PargrafodaLista">
    <w:name w:val="List Paragraph"/>
    <w:basedOn w:val="Normal"/>
    <w:uiPriority w:val="34"/>
    <w:qFormat/>
    <w:rsid w:val="00873BB1"/>
    <w:pPr>
      <w:ind w:left="720"/>
      <w:contextualSpacing/>
    </w:pPr>
  </w:style>
  <w:style w:type="character" w:styleId="nfaseIntensa">
    <w:name w:val="Intense Emphasis"/>
    <w:basedOn w:val="Fontepargpadro"/>
    <w:uiPriority w:val="21"/>
    <w:qFormat/>
    <w:rsid w:val="00873BB1"/>
    <w:rPr>
      <w:i/>
      <w:iCs/>
      <w:color w:val="0F4761" w:themeColor="accent1" w:themeShade="BF"/>
    </w:rPr>
  </w:style>
  <w:style w:type="paragraph" w:styleId="CitaoIntensa">
    <w:name w:val="Intense Quote"/>
    <w:basedOn w:val="Normal"/>
    <w:next w:val="Normal"/>
    <w:link w:val="CitaoIntensaChar"/>
    <w:uiPriority w:val="30"/>
    <w:qFormat/>
    <w:rsid w:val="00873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73BB1"/>
    <w:rPr>
      <w:i/>
      <w:iCs/>
      <w:color w:val="0F4761" w:themeColor="accent1" w:themeShade="BF"/>
    </w:rPr>
  </w:style>
  <w:style w:type="character" w:styleId="RefernciaIntensa">
    <w:name w:val="Intense Reference"/>
    <w:basedOn w:val="Fontepargpadro"/>
    <w:uiPriority w:val="32"/>
    <w:qFormat/>
    <w:rsid w:val="00873BB1"/>
    <w:rPr>
      <w:b/>
      <w:bCs/>
      <w:smallCaps/>
      <w:color w:val="0F4761" w:themeColor="accent1" w:themeShade="BF"/>
      <w:spacing w:val="5"/>
    </w:rPr>
  </w:style>
  <w:style w:type="paragraph" w:styleId="Cabealho">
    <w:name w:val="header"/>
    <w:basedOn w:val="Normal"/>
    <w:link w:val="CabealhoChar"/>
    <w:uiPriority w:val="99"/>
    <w:unhideWhenUsed/>
    <w:rsid w:val="00873BB1"/>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873BB1"/>
  </w:style>
  <w:style w:type="paragraph" w:styleId="Rodap">
    <w:name w:val="footer"/>
    <w:basedOn w:val="Normal"/>
    <w:link w:val="RodapChar"/>
    <w:uiPriority w:val="99"/>
    <w:unhideWhenUsed/>
    <w:rsid w:val="00873BB1"/>
    <w:pPr>
      <w:tabs>
        <w:tab w:val="center" w:pos="4680"/>
        <w:tab w:val="right" w:pos="9360"/>
      </w:tabs>
      <w:spacing w:after="0" w:line="240" w:lineRule="auto"/>
    </w:pPr>
  </w:style>
  <w:style w:type="character" w:customStyle="1" w:styleId="RodapChar">
    <w:name w:val="Rodapé Char"/>
    <w:basedOn w:val="Fontepargpadro"/>
    <w:link w:val="Rodap"/>
    <w:uiPriority w:val="99"/>
    <w:rsid w:val="00873BB1"/>
  </w:style>
  <w:style w:type="paragraph" w:styleId="NormalWeb">
    <w:name w:val="Normal (Web)"/>
    <w:basedOn w:val="Normal"/>
    <w:uiPriority w:val="99"/>
    <w:semiHidden/>
    <w:unhideWhenUsed/>
    <w:rsid w:val="004F7C14"/>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Forte">
    <w:name w:val="Strong"/>
    <w:basedOn w:val="Fontepargpadro"/>
    <w:uiPriority w:val="22"/>
    <w:qFormat/>
    <w:rsid w:val="004F7C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88624">
      <w:bodyDiv w:val="1"/>
      <w:marLeft w:val="0"/>
      <w:marRight w:val="0"/>
      <w:marTop w:val="0"/>
      <w:marBottom w:val="0"/>
      <w:divBdr>
        <w:top w:val="none" w:sz="0" w:space="0" w:color="auto"/>
        <w:left w:val="none" w:sz="0" w:space="0" w:color="auto"/>
        <w:bottom w:val="none" w:sz="0" w:space="0" w:color="auto"/>
        <w:right w:val="none" w:sz="0" w:space="0" w:color="auto"/>
      </w:divBdr>
    </w:div>
    <w:div w:id="51118814">
      <w:bodyDiv w:val="1"/>
      <w:marLeft w:val="0"/>
      <w:marRight w:val="0"/>
      <w:marTop w:val="0"/>
      <w:marBottom w:val="0"/>
      <w:divBdr>
        <w:top w:val="none" w:sz="0" w:space="0" w:color="auto"/>
        <w:left w:val="none" w:sz="0" w:space="0" w:color="auto"/>
        <w:bottom w:val="none" w:sz="0" w:space="0" w:color="auto"/>
        <w:right w:val="none" w:sz="0" w:space="0" w:color="auto"/>
      </w:divBdr>
    </w:div>
    <w:div w:id="198784573">
      <w:bodyDiv w:val="1"/>
      <w:marLeft w:val="0"/>
      <w:marRight w:val="0"/>
      <w:marTop w:val="0"/>
      <w:marBottom w:val="0"/>
      <w:divBdr>
        <w:top w:val="none" w:sz="0" w:space="0" w:color="auto"/>
        <w:left w:val="none" w:sz="0" w:space="0" w:color="auto"/>
        <w:bottom w:val="none" w:sz="0" w:space="0" w:color="auto"/>
        <w:right w:val="none" w:sz="0" w:space="0" w:color="auto"/>
      </w:divBdr>
    </w:div>
    <w:div w:id="633145976">
      <w:bodyDiv w:val="1"/>
      <w:marLeft w:val="0"/>
      <w:marRight w:val="0"/>
      <w:marTop w:val="0"/>
      <w:marBottom w:val="0"/>
      <w:divBdr>
        <w:top w:val="none" w:sz="0" w:space="0" w:color="auto"/>
        <w:left w:val="none" w:sz="0" w:space="0" w:color="auto"/>
        <w:bottom w:val="none" w:sz="0" w:space="0" w:color="auto"/>
        <w:right w:val="none" w:sz="0" w:space="0" w:color="auto"/>
      </w:divBdr>
    </w:div>
    <w:div w:id="1110510602">
      <w:bodyDiv w:val="1"/>
      <w:marLeft w:val="0"/>
      <w:marRight w:val="0"/>
      <w:marTop w:val="0"/>
      <w:marBottom w:val="0"/>
      <w:divBdr>
        <w:top w:val="none" w:sz="0" w:space="0" w:color="auto"/>
        <w:left w:val="none" w:sz="0" w:space="0" w:color="auto"/>
        <w:bottom w:val="none" w:sz="0" w:space="0" w:color="auto"/>
        <w:right w:val="none" w:sz="0" w:space="0" w:color="auto"/>
      </w:divBdr>
    </w:div>
    <w:div w:id="1151096466">
      <w:bodyDiv w:val="1"/>
      <w:marLeft w:val="0"/>
      <w:marRight w:val="0"/>
      <w:marTop w:val="0"/>
      <w:marBottom w:val="0"/>
      <w:divBdr>
        <w:top w:val="none" w:sz="0" w:space="0" w:color="auto"/>
        <w:left w:val="none" w:sz="0" w:space="0" w:color="auto"/>
        <w:bottom w:val="none" w:sz="0" w:space="0" w:color="auto"/>
        <w:right w:val="none" w:sz="0" w:space="0" w:color="auto"/>
      </w:divBdr>
      <w:divsChild>
        <w:div w:id="1723166626">
          <w:marLeft w:val="0"/>
          <w:marRight w:val="0"/>
          <w:marTop w:val="0"/>
          <w:marBottom w:val="0"/>
          <w:divBdr>
            <w:top w:val="none" w:sz="0" w:space="0" w:color="auto"/>
            <w:left w:val="none" w:sz="0" w:space="0" w:color="auto"/>
            <w:bottom w:val="none" w:sz="0" w:space="0" w:color="auto"/>
            <w:right w:val="none" w:sz="0" w:space="0" w:color="auto"/>
          </w:divBdr>
        </w:div>
      </w:divsChild>
    </w:div>
    <w:div w:id="1370686784">
      <w:bodyDiv w:val="1"/>
      <w:marLeft w:val="0"/>
      <w:marRight w:val="0"/>
      <w:marTop w:val="0"/>
      <w:marBottom w:val="0"/>
      <w:divBdr>
        <w:top w:val="none" w:sz="0" w:space="0" w:color="auto"/>
        <w:left w:val="none" w:sz="0" w:space="0" w:color="auto"/>
        <w:bottom w:val="none" w:sz="0" w:space="0" w:color="auto"/>
        <w:right w:val="none" w:sz="0" w:space="0" w:color="auto"/>
      </w:divBdr>
    </w:div>
    <w:div w:id="1470711144">
      <w:bodyDiv w:val="1"/>
      <w:marLeft w:val="0"/>
      <w:marRight w:val="0"/>
      <w:marTop w:val="0"/>
      <w:marBottom w:val="0"/>
      <w:divBdr>
        <w:top w:val="none" w:sz="0" w:space="0" w:color="auto"/>
        <w:left w:val="none" w:sz="0" w:space="0" w:color="auto"/>
        <w:bottom w:val="none" w:sz="0" w:space="0" w:color="auto"/>
        <w:right w:val="none" w:sz="0" w:space="0" w:color="auto"/>
      </w:divBdr>
    </w:div>
    <w:div w:id="1548444974">
      <w:bodyDiv w:val="1"/>
      <w:marLeft w:val="0"/>
      <w:marRight w:val="0"/>
      <w:marTop w:val="0"/>
      <w:marBottom w:val="0"/>
      <w:divBdr>
        <w:top w:val="none" w:sz="0" w:space="0" w:color="auto"/>
        <w:left w:val="none" w:sz="0" w:space="0" w:color="auto"/>
        <w:bottom w:val="none" w:sz="0" w:space="0" w:color="auto"/>
        <w:right w:val="none" w:sz="0" w:space="0" w:color="auto"/>
      </w:divBdr>
      <w:divsChild>
        <w:div w:id="1295406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92C5F-70CF-43A7-9B47-E69A18C6A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465</Words>
  <Characters>2513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naves.correa@gmail.com</dc:creator>
  <cp:lastModifiedBy>VEREADOR BINHO GUIMARÃES</cp:lastModifiedBy>
  <cp:revision>1</cp:revision>
  <cp:lastPrinted>2025-03-20T17:28:00Z</cp:lastPrinted>
  <dcterms:created xsi:type="dcterms:W3CDTF">2025-06-05T13:41:00Z</dcterms:created>
  <dcterms:modified xsi:type="dcterms:W3CDTF">2025-11-10T15:22:00Z</dcterms:modified>
</cp:coreProperties>
</file>