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81CA3" w14:textId="23A40F00" w:rsidR="009F6C29" w:rsidRDefault="002E7AEB" w:rsidP="00D4619A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B906D3">
        <w:rPr>
          <w:rFonts w:ascii="Tahoma" w:hAnsi="Tahoma" w:cs="Tahoma"/>
          <w:b/>
          <w:sz w:val="22"/>
          <w:szCs w:val="22"/>
        </w:rPr>
        <w:t>IND</w:t>
      </w:r>
      <w:r w:rsidR="00861E25" w:rsidRPr="00B906D3">
        <w:rPr>
          <w:rFonts w:ascii="Tahoma" w:hAnsi="Tahoma" w:cs="Tahoma"/>
          <w:b/>
          <w:sz w:val="22"/>
          <w:szCs w:val="22"/>
        </w:rPr>
        <w:t xml:space="preserve">ICAÇÃO N°.       </w:t>
      </w:r>
      <w:r w:rsidR="001D5CE6" w:rsidRPr="00B906D3">
        <w:rPr>
          <w:rFonts w:ascii="Tahoma" w:hAnsi="Tahoma" w:cs="Tahoma"/>
          <w:b/>
          <w:sz w:val="22"/>
          <w:szCs w:val="22"/>
        </w:rPr>
        <w:t>/2025</w:t>
      </w:r>
    </w:p>
    <w:p w14:paraId="221ECF38" w14:textId="77777777" w:rsidR="00D4619A" w:rsidRPr="00B906D3" w:rsidRDefault="00D4619A" w:rsidP="00D4619A">
      <w:pPr>
        <w:spacing w:line="360" w:lineRule="auto"/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15D57392" w14:textId="40502A66" w:rsidR="00B906D3" w:rsidRPr="00D4619A" w:rsidRDefault="00D4619A" w:rsidP="00D7013A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D4619A">
        <w:rPr>
          <w:rFonts w:ascii="Tahoma" w:hAnsi="Tahoma" w:cs="Tahoma"/>
          <w:b/>
          <w:color w:val="000000"/>
          <w:sz w:val="22"/>
          <w:szCs w:val="22"/>
        </w:rPr>
        <w:t>Sugere ao Poder Executivo a implantação de dispositivos de moderação de tráfego e estratégias de segurança viária nos cruzamentos das ruas Ministro Otávio Kelly com Miguel Couto e com Dr. Herotides de Oliveira, no bairro de Santa Rosa.</w:t>
      </w:r>
    </w:p>
    <w:p w14:paraId="00FD26B2" w14:textId="77777777" w:rsidR="00D7013A" w:rsidRDefault="002E7AEB" w:rsidP="00D7013A">
      <w:pPr>
        <w:suppressAutoHyphens w:val="0"/>
        <w:spacing w:before="100" w:beforeAutospacing="1" w:line="360" w:lineRule="auto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D4619A">
        <w:rPr>
          <w:rFonts w:ascii="Tahoma" w:hAnsi="Tahoma" w:cs="Tahoma"/>
          <w:color w:val="000000"/>
          <w:sz w:val="22"/>
          <w:szCs w:val="22"/>
        </w:rPr>
        <w:tab/>
      </w:r>
      <w:r w:rsidR="00D4619A" w:rsidRPr="00D4619A">
        <w:rPr>
          <w:rFonts w:ascii="Tahoma" w:hAnsi="Tahoma" w:cs="Tahoma"/>
          <w:color w:val="auto"/>
          <w:sz w:val="22"/>
          <w:szCs w:val="22"/>
          <w:lang w:eastAsia="pt-BR"/>
        </w:rPr>
        <w:t>Indico à Mesa Diretora, ouvido o Douto Plenário, que seja encaminhado ofício ao Excelentíssimo Senhor Prefeito do Município de Niterói, Rodrigo Neves, com cópia à Secretaria Municipal de Mobilidade (SEMOBI) e à Niterói Transporte e Trânsito (NITTRANS), sugerindo a adoção de intervenções urbanas voltadas à segurança viária e à moderação de tráfego nos cruzamentos das ruas Ministro Otávio Kelly com Miguel Couto e com Dr. Herotides de Oliveira, no bairro de Santa Rosa.</w:t>
      </w:r>
    </w:p>
    <w:p w14:paraId="3B929063" w14:textId="0DB8AE23" w:rsidR="00D4619A" w:rsidRPr="00D4619A" w:rsidRDefault="00D4619A" w:rsidP="00D7013A">
      <w:pPr>
        <w:suppressAutoHyphens w:val="0"/>
        <w:spacing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D4619A">
        <w:rPr>
          <w:rFonts w:ascii="Tahoma" w:hAnsi="Tahoma" w:cs="Tahoma"/>
          <w:color w:val="auto"/>
          <w:sz w:val="22"/>
          <w:szCs w:val="22"/>
          <w:lang w:eastAsia="pt-BR"/>
        </w:rPr>
        <w:t>Considerando os frequentes relatos da população local sobre sinistros de trânsito nessas interseções — muitos deles atribuídos ao excesso de velocidade e ao desrespeito às normas de circulação, solicita-se a implementação de medidas como:</w:t>
      </w:r>
    </w:p>
    <w:p w14:paraId="00BA0880" w14:textId="77777777" w:rsidR="00D4619A" w:rsidRPr="00D4619A" w:rsidRDefault="00D4619A" w:rsidP="00D7013A">
      <w:pPr>
        <w:numPr>
          <w:ilvl w:val="0"/>
          <w:numId w:val="1"/>
        </w:numPr>
        <w:suppressAutoHyphens w:val="0"/>
        <w:spacing w:line="360" w:lineRule="auto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D4619A">
        <w:rPr>
          <w:rFonts w:ascii="Tahoma" w:hAnsi="Tahoma" w:cs="Tahoma"/>
          <w:b/>
          <w:bCs/>
          <w:color w:val="auto"/>
          <w:sz w:val="22"/>
          <w:szCs w:val="22"/>
          <w:lang w:eastAsia="pt-BR"/>
        </w:rPr>
        <w:t>plataformas elevadas em cruzamentos</w:t>
      </w:r>
      <w:r w:rsidRPr="00D4619A">
        <w:rPr>
          <w:rFonts w:ascii="Tahoma" w:hAnsi="Tahoma" w:cs="Tahoma"/>
          <w:color w:val="auto"/>
          <w:sz w:val="22"/>
          <w:szCs w:val="22"/>
          <w:lang w:eastAsia="pt-BR"/>
        </w:rPr>
        <w:t xml:space="preserve">, associadas a </w:t>
      </w:r>
      <w:r w:rsidRPr="00D4619A">
        <w:rPr>
          <w:rFonts w:ascii="Tahoma" w:hAnsi="Tahoma" w:cs="Tahoma"/>
          <w:b/>
          <w:bCs/>
          <w:color w:val="auto"/>
          <w:sz w:val="22"/>
          <w:szCs w:val="22"/>
          <w:lang w:eastAsia="pt-BR"/>
        </w:rPr>
        <w:t>lombadas e travessias acessíveis</w:t>
      </w:r>
      <w:r w:rsidRPr="00D4619A">
        <w:rPr>
          <w:rFonts w:ascii="Tahoma" w:hAnsi="Tahoma" w:cs="Tahoma"/>
          <w:color w:val="auto"/>
          <w:sz w:val="22"/>
          <w:szCs w:val="22"/>
          <w:lang w:eastAsia="pt-BR"/>
        </w:rPr>
        <w:t>;</w:t>
      </w:r>
    </w:p>
    <w:p w14:paraId="7BE4C481" w14:textId="77777777" w:rsidR="00D4619A" w:rsidRPr="00D4619A" w:rsidRDefault="00D4619A" w:rsidP="00D7013A">
      <w:pPr>
        <w:numPr>
          <w:ilvl w:val="0"/>
          <w:numId w:val="1"/>
        </w:numPr>
        <w:suppressAutoHyphens w:val="0"/>
        <w:spacing w:before="100" w:beforeAutospacing="1" w:line="360" w:lineRule="auto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D4619A">
        <w:rPr>
          <w:rFonts w:ascii="Tahoma" w:hAnsi="Tahoma" w:cs="Tahoma"/>
          <w:b/>
          <w:bCs/>
          <w:color w:val="auto"/>
          <w:sz w:val="22"/>
          <w:szCs w:val="22"/>
          <w:lang w:eastAsia="pt-BR"/>
        </w:rPr>
        <w:t>estreitamento de raios de giro e ampliação de calçadas</w:t>
      </w:r>
      <w:r w:rsidRPr="00D4619A">
        <w:rPr>
          <w:rFonts w:ascii="Tahoma" w:hAnsi="Tahoma" w:cs="Tahoma"/>
          <w:color w:val="auto"/>
          <w:sz w:val="22"/>
          <w:szCs w:val="22"/>
          <w:lang w:eastAsia="pt-BR"/>
        </w:rPr>
        <w:t xml:space="preserve"> nas esquinas;</w:t>
      </w:r>
    </w:p>
    <w:p w14:paraId="125376F0" w14:textId="77777777" w:rsidR="00D4619A" w:rsidRDefault="00D4619A" w:rsidP="00D7013A">
      <w:pPr>
        <w:numPr>
          <w:ilvl w:val="0"/>
          <w:numId w:val="1"/>
        </w:numPr>
        <w:suppressAutoHyphens w:val="0"/>
        <w:spacing w:before="100" w:beforeAutospacing="1" w:line="360" w:lineRule="auto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D4619A">
        <w:rPr>
          <w:rFonts w:ascii="Tahoma" w:hAnsi="Tahoma" w:cs="Tahoma"/>
          <w:b/>
          <w:bCs/>
          <w:color w:val="auto"/>
          <w:sz w:val="22"/>
          <w:szCs w:val="22"/>
          <w:lang w:eastAsia="pt-BR"/>
        </w:rPr>
        <w:t>tratamentos de pavimento com alto contraste e sinalização horizontal reforçada</w:t>
      </w:r>
      <w:r w:rsidRPr="00D4619A">
        <w:rPr>
          <w:rFonts w:ascii="Tahoma" w:hAnsi="Tahoma" w:cs="Tahoma"/>
          <w:color w:val="auto"/>
          <w:sz w:val="22"/>
          <w:szCs w:val="22"/>
          <w:lang w:eastAsia="pt-BR"/>
        </w:rPr>
        <w:t>;</w:t>
      </w:r>
    </w:p>
    <w:p w14:paraId="6C5718B2" w14:textId="5F2E75A8" w:rsidR="00D7013A" w:rsidRPr="00D4619A" w:rsidRDefault="00D7013A" w:rsidP="00D7013A">
      <w:pPr>
        <w:numPr>
          <w:ilvl w:val="0"/>
          <w:numId w:val="1"/>
        </w:numPr>
        <w:suppressAutoHyphens w:val="0"/>
        <w:spacing w:before="100" w:beforeAutospacing="1" w:line="360" w:lineRule="auto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D7013A">
        <w:rPr>
          <w:rFonts w:ascii="Tahoma" w:hAnsi="Tahoma" w:cs="Tahoma"/>
          <w:color w:val="auto"/>
          <w:sz w:val="22"/>
          <w:szCs w:val="22"/>
          <w:lang w:eastAsia="pt-BR"/>
        </w:rPr>
        <w:t>reforço na</w:t>
      </w:r>
      <w:r>
        <w:rPr>
          <w:rFonts w:ascii="Tahoma" w:hAnsi="Tahoma" w:cs="Tahoma"/>
          <w:b/>
          <w:bCs/>
          <w:color w:val="auto"/>
          <w:sz w:val="22"/>
          <w:szCs w:val="22"/>
          <w:lang w:eastAsia="pt-BR"/>
        </w:rPr>
        <w:t xml:space="preserve"> sinalização viária informando preferência de cruzamento e velocidade máxima admitida nas vias</w:t>
      </w:r>
      <w:r w:rsidRPr="00D7013A">
        <w:rPr>
          <w:rFonts w:ascii="Tahoma" w:hAnsi="Tahoma" w:cs="Tahoma"/>
          <w:color w:val="auto"/>
          <w:sz w:val="22"/>
          <w:szCs w:val="22"/>
          <w:lang w:eastAsia="pt-BR"/>
        </w:rPr>
        <w:t>;</w:t>
      </w:r>
    </w:p>
    <w:p w14:paraId="27068DC3" w14:textId="50A48FDD" w:rsidR="00D4619A" w:rsidRPr="00D4619A" w:rsidRDefault="00D4619A" w:rsidP="00D7013A">
      <w:pPr>
        <w:numPr>
          <w:ilvl w:val="0"/>
          <w:numId w:val="1"/>
        </w:numPr>
        <w:suppressAutoHyphens w:val="0"/>
        <w:spacing w:line="360" w:lineRule="auto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D4619A">
        <w:rPr>
          <w:rFonts w:ascii="Tahoma" w:hAnsi="Tahoma" w:cs="Tahoma"/>
          <w:color w:val="auto"/>
          <w:sz w:val="22"/>
          <w:szCs w:val="22"/>
          <w:lang w:eastAsia="pt-BR"/>
        </w:rPr>
        <w:t>e outras estratégias de acalmamento de tráfego</w:t>
      </w:r>
      <w:r>
        <w:rPr>
          <w:rFonts w:ascii="Tahoma" w:hAnsi="Tahoma" w:cs="Tahoma"/>
          <w:color w:val="auto"/>
          <w:sz w:val="22"/>
          <w:szCs w:val="22"/>
          <w:lang w:eastAsia="pt-BR"/>
        </w:rPr>
        <w:t xml:space="preserve"> que couberem</w:t>
      </w:r>
      <w:r w:rsidRPr="00D4619A">
        <w:rPr>
          <w:rFonts w:ascii="Tahoma" w:hAnsi="Tahoma" w:cs="Tahoma"/>
          <w:color w:val="auto"/>
          <w:sz w:val="22"/>
          <w:szCs w:val="22"/>
          <w:lang w:eastAsia="pt-BR"/>
        </w:rPr>
        <w:t xml:space="preserve">, conforme </w:t>
      </w:r>
      <w:r>
        <w:rPr>
          <w:rFonts w:ascii="Tahoma" w:hAnsi="Tahoma" w:cs="Tahoma"/>
          <w:color w:val="auto"/>
          <w:sz w:val="22"/>
          <w:szCs w:val="22"/>
          <w:lang w:eastAsia="pt-BR"/>
        </w:rPr>
        <w:t xml:space="preserve">as </w:t>
      </w:r>
      <w:r w:rsidRPr="00D4619A">
        <w:rPr>
          <w:rFonts w:ascii="Tahoma" w:hAnsi="Tahoma" w:cs="Tahoma"/>
          <w:color w:val="auto"/>
          <w:sz w:val="22"/>
          <w:szCs w:val="22"/>
          <w:lang w:eastAsia="pt-BR"/>
        </w:rPr>
        <w:t xml:space="preserve">boas práticas </w:t>
      </w:r>
      <w:r>
        <w:rPr>
          <w:rFonts w:ascii="Tahoma" w:hAnsi="Tahoma" w:cs="Tahoma"/>
          <w:color w:val="auto"/>
          <w:sz w:val="22"/>
          <w:szCs w:val="22"/>
          <w:lang w:eastAsia="pt-BR"/>
        </w:rPr>
        <w:t>d</w:t>
      </w:r>
      <w:r w:rsidRPr="00D4619A">
        <w:rPr>
          <w:rFonts w:ascii="Tahoma" w:hAnsi="Tahoma" w:cs="Tahoma"/>
          <w:color w:val="auto"/>
          <w:sz w:val="22"/>
          <w:szCs w:val="22"/>
          <w:lang w:eastAsia="pt-BR"/>
        </w:rPr>
        <w:t>e desenho viário seguro.</w:t>
      </w:r>
    </w:p>
    <w:p w14:paraId="6C69E7E0" w14:textId="35F16E0B" w:rsidR="00D4619A" w:rsidRDefault="002E7AEB" w:rsidP="00D7013A">
      <w:pPr>
        <w:suppressAutoHyphens w:val="0"/>
        <w:spacing w:line="360" w:lineRule="auto"/>
        <w:jc w:val="right"/>
        <w:rPr>
          <w:rFonts w:ascii="Tahoma" w:hAnsi="Tahoma" w:cs="Tahoma"/>
          <w:color w:val="000000"/>
          <w:sz w:val="22"/>
          <w:szCs w:val="22"/>
        </w:rPr>
      </w:pPr>
      <w:r w:rsidRPr="00B906D3">
        <w:rPr>
          <w:rFonts w:ascii="Tahoma" w:hAnsi="Tahoma" w:cs="Tahoma"/>
          <w:color w:val="000000"/>
          <w:sz w:val="22"/>
          <w:szCs w:val="22"/>
        </w:rPr>
        <w:t xml:space="preserve">                                                     Sala das Sessões, </w:t>
      </w:r>
      <w:r w:rsidR="000E6A96">
        <w:rPr>
          <w:rFonts w:ascii="Tahoma" w:hAnsi="Tahoma" w:cs="Tahoma"/>
          <w:color w:val="000000"/>
          <w:sz w:val="22"/>
          <w:szCs w:val="22"/>
        </w:rPr>
        <w:t>06</w:t>
      </w:r>
      <w:r w:rsidRPr="00B906D3"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0E6A96">
        <w:rPr>
          <w:rFonts w:ascii="Tahoma" w:hAnsi="Tahoma" w:cs="Tahoma"/>
          <w:color w:val="000000"/>
          <w:sz w:val="22"/>
          <w:szCs w:val="22"/>
        </w:rPr>
        <w:t>junh</w:t>
      </w:r>
      <w:r w:rsidR="00E64A49">
        <w:rPr>
          <w:rFonts w:ascii="Tahoma" w:hAnsi="Tahoma" w:cs="Tahoma"/>
          <w:color w:val="000000"/>
          <w:sz w:val="22"/>
          <w:szCs w:val="22"/>
        </w:rPr>
        <w:t>o</w:t>
      </w:r>
      <w:r w:rsidRPr="00B906D3">
        <w:rPr>
          <w:rFonts w:ascii="Tahoma" w:hAnsi="Tahoma" w:cs="Tahoma"/>
          <w:color w:val="000000"/>
          <w:sz w:val="22"/>
          <w:szCs w:val="22"/>
        </w:rPr>
        <w:t xml:space="preserve"> de 202</w:t>
      </w:r>
      <w:r w:rsidR="00E53B8C" w:rsidRPr="00B906D3">
        <w:rPr>
          <w:rFonts w:ascii="Tahoma" w:hAnsi="Tahoma" w:cs="Tahoma"/>
          <w:color w:val="000000"/>
          <w:sz w:val="22"/>
          <w:szCs w:val="22"/>
        </w:rPr>
        <w:t>5.</w:t>
      </w:r>
    </w:p>
    <w:p w14:paraId="5484FF31" w14:textId="77777777" w:rsidR="00D4619A" w:rsidRPr="00B906D3" w:rsidRDefault="00D4619A" w:rsidP="00D7013A">
      <w:pPr>
        <w:suppressAutoHyphens w:val="0"/>
        <w:spacing w:before="100" w:beforeAutospacing="1" w:line="360" w:lineRule="auto"/>
        <w:jc w:val="right"/>
        <w:rPr>
          <w:rFonts w:ascii="Tahoma" w:hAnsi="Tahoma" w:cs="Tahoma"/>
          <w:b/>
          <w:color w:val="000000"/>
          <w:sz w:val="22"/>
          <w:szCs w:val="22"/>
        </w:rPr>
      </w:pPr>
    </w:p>
    <w:p w14:paraId="14DF5F10" w14:textId="77777777" w:rsidR="009F6C29" w:rsidRPr="00B906D3" w:rsidRDefault="002E7AEB" w:rsidP="00D7013A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14:paraId="584EA3DB" w14:textId="77777777" w:rsidR="009F6C29" w:rsidRPr="00B906D3" w:rsidRDefault="002E7AEB" w:rsidP="00D7013A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14:paraId="1C7E1395" w14:textId="77777777" w:rsidR="00D4619A" w:rsidRDefault="002E7AEB" w:rsidP="00D7013A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Vereador</w:t>
      </w:r>
    </w:p>
    <w:p w14:paraId="6D8D630F" w14:textId="39D787B6" w:rsidR="009F6C29" w:rsidRDefault="00B77F88" w:rsidP="00D4619A">
      <w:pPr>
        <w:ind w:firstLine="709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lastRenderedPageBreak/>
        <w:t>Justificativa</w:t>
      </w:r>
    </w:p>
    <w:p w14:paraId="36976F96" w14:textId="77777777" w:rsidR="00D4619A" w:rsidRDefault="00D4619A" w:rsidP="00D4619A">
      <w:pPr>
        <w:ind w:firstLine="709"/>
        <w:rPr>
          <w:rFonts w:ascii="Tahoma" w:hAnsi="Tahoma" w:cs="Tahoma"/>
          <w:b/>
          <w:color w:val="000000"/>
          <w:sz w:val="22"/>
          <w:szCs w:val="22"/>
        </w:rPr>
      </w:pPr>
    </w:p>
    <w:p w14:paraId="76FAC563" w14:textId="02EC93E7" w:rsidR="00D4619A" w:rsidRPr="00D4619A" w:rsidRDefault="00D4619A" w:rsidP="00D4619A">
      <w:pPr>
        <w:spacing w:line="360" w:lineRule="auto"/>
        <w:ind w:firstLine="709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D4619A">
        <w:rPr>
          <w:rFonts w:ascii="Tahoma" w:hAnsi="Tahoma" w:cs="Tahoma"/>
          <w:bCs/>
          <w:color w:val="000000"/>
          <w:sz w:val="22"/>
          <w:szCs w:val="22"/>
        </w:rPr>
        <w:t>As interseções indicadas configuram áreas críticas para a segurança viária do bairro de Santa Rosa, com circulação significativa de pedestres e veículos, incluindo grupos vulneráveis como crianças e idosos. A ausência de elementos físicos de moderação de velocidade contribui para a insegurança no tráfego local, tornando urgente a adoção de soluções de engenharia urbana baseadas em evidências.</w:t>
      </w:r>
    </w:p>
    <w:p w14:paraId="1D97A1D3" w14:textId="525ED2F0" w:rsidR="00D4619A" w:rsidRPr="00D4619A" w:rsidRDefault="00D4619A" w:rsidP="00D4619A">
      <w:pPr>
        <w:spacing w:line="360" w:lineRule="auto"/>
        <w:ind w:firstLine="709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D4619A">
        <w:rPr>
          <w:rFonts w:ascii="Tahoma" w:hAnsi="Tahoma" w:cs="Tahoma"/>
          <w:bCs/>
          <w:color w:val="000000"/>
          <w:sz w:val="22"/>
          <w:szCs w:val="22"/>
        </w:rPr>
        <w:t>As imagens técnicas anexadas a esta proposição ilustram medidas eficazes de requalificação viária, tais como:</w:t>
      </w:r>
    </w:p>
    <w:p w14:paraId="3C1DC440" w14:textId="386DC4CD" w:rsidR="00D7013A" w:rsidRPr="00B176BC" w:rsidRDefault="00D4619A" w:rsidP="00F8430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bCs/>
          <w:noProof/>
          <w:color w:val="000000"/>
          <w:sz w:val="22"/>
          <w:szCs w:val="22"/>
        </w:rPr>
      </w:pPr>
      <w:r w:rsidRPr="00B176BC">
        <w:rPr>
          <w:rFonts w:ascii="Tahoma" w:hAnsi="Tahoma" w:cs="Tahoma"/>
          <w:b/>
          <w:color w:val="000000"/>
          <w:sz w:val="22"/>
          <w:szCs w:val="22"/>
        </w:rPr>
        <w:t>cruzamentos elevados e pavimentação diferenciada</w:t>
      </w:r>
      <w:r w:rsidRPr="00B176BC">
        <w:rPr>
          <w:rFonts w:ascii="Tahoma" w:hAnsi="Tahoma" w:cs="Tahoma"/>
          <w:bCs/>
          <w:color w:val="000000"/>
          <w:sz w:val="22"/>
          <w:szCs w:val="22"/>
        </w:rPr>
        <w:t>, que reduzem a velocidade dos veículos e ampliam a visibilidade dos pedestres;</w:t>
      </w:r>
    </w:p>
    <w:p w14:paraId="64C789E5" w14:textId="031B5A50" w:rsidR="00D7013A" w:rsidRDefault="00D7013A" w:rsidP="00D7013A">
      <w:pPr>
        <w:pStyle w:val="PargrafodaLista"/>
        <w:spacing w:line="360" w:lineRule="auto"/>
        <w:ind w:left="0"/>
        <w:jc w:val="center"/>
        <w:rPr>
          <w:rFonts w:ascii="Tahoma" w:hAnsi="Tahoma" w:cs="Tahoma"/>
          <w:bCs/>
          <w:noProof/>
          <w:color w:val="000000"/>
          <w:sz w:val="22"/>
          <w:szCs w:val="22"/>
        </w:rPr>
      </w:pPr>
      <w:r>
        <w:rPr>
          <w:rFonts w:ascii="Tahoma" w:hAnsi="Tahoma" w:cs="Tahoma"/>
          <w:bCs/>
          <w:noProof/>
          <w:color w:val="000000"/>
          <w:sz w:val="22"/>
          <w:szCs w:val="22"/>
        </w:rPr>
        <w:drawing>
          <wp:inline distT="0" distB="0" distL="0" distR="0" wp14:anchorId="3386D605" wp14:editId="7C732DAF">
            <wp:extent cx="4210050" cy="2658979"/>
            <wp:effectExtent l="0" t="0" r="0" b="8255"/>
            <wp:docPr id="15678738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87381" name="Imagem 156787381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173" cy="2662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3787D1" w14:textId="76E9073C" w:rsidR="00D7013A" w:rsidRDefault="00D7013A" w:rsidP="00D7013A">
      <w:pPr>
        <w:pStyle w:val="PargrafodaLista"/>
        <w:spacing w:line="360" w:lineRule="auto"/>
        <w:ind w:left="0"/>
        <w:jc w:val="center"/>
        <w:rPr>
          <w:rFonts w:ascii="Tahoma" w:hAnsi="Tahoma" w:cs="Tahoma"/>
          <w:bCs/>
          <w:color w:val="000000"/>
          <w:sz w:val="22"/>
          <w:szCs w:val="22"/>
        </w:rPr>
      </w:pPr>
      <w:r>
        <w:rPr>
          <w:rFonts w:ascii="Tahoma" w:hAnsi="Tahoma" w:cs="Tahoma"/>
          <w:bCs/>
          <w:noProof/>
          <w:color w:val="000000"/>
          <w:sz w:val="22"/>
          <w:szCs w:val="22"/>
        </w:rPr>
        <w:drawing>
          <wp:inline distT="0" distB="0" distL="0" distR="0" wp14:anchorId="4262F8C7" wp14:editId="1BE75927">
            <wp:extent cx="4923915" cy="2095500"/>
            <wp:effectExtent l="0" t="0" r="0" b="0"/>
            <wp:docPr id="437945440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945440" name="Imagem 437945440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421" cy="2105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794754" w14:textId="77777777" w:rsidR="00D7013A" w:rsidRDefault="00D7013A" w:rsidP="00D7013A">
      <w:pPr>
        <w:pStyle w:val="PargrafodaLista"/>
        <w:spacing w:line="360" w:lineRule="auto"/>
        <w:ind w:left="1429"/>
        <w:jc w:val="both"/>
        <w:rPr>
          <w:rFonts w:ascii="Tahoma" w:hAnsi="Tahoma" w:cs="Tahoma"/>
          <w:bCs/>
          <w:noProof/>
          <w:color w:val="000000"/>
          <w:sz w:val="22"/>
          <w:szCs w:val="22"/>
        </w:rPr>
      </w:pPr>
    </w:p>
    <w:p w14:paraId="1D679013" w14:textId="0A571608" w:rsidR="00D7013A" w:rsidRDefault="00D7013A" w:rsidP="00D7013A">
      <w:pPr>
        <w:pStyle w:val="PargrafodaLista"/>
        <w:spacing w:line="360" w:lineRule="auto"/>
        <w:ind w:left="0"/>
        <w:jc w:val="center"/>
        <w:rPr>
          <w:rFonts w:ascii="Tahoma" w:hAnsi="Tahoma" w:cs="Tahoma"/>
          <w:bCs/>
          <w:color w:val="000000"/>
          <w:sz w:val="22"/>
          <w:szCs w:val="22"/>
        </w:rPr>
      </w:pPr>
      <w:r>
        <w:rPr>
          <w:rFonts w:ascii="Tahoma" w:hAnsi="Tahoma" w:cs="Tahoma"/>
          <w:bCs/>
          <w:noProof/>
          <w:color w:val="000000"/>
          <w:sz w:val="22"/>
          <w:szCs w:val="22"/>
        </w:rPr>
        <w:lastRenderedPageBreak/>
        <w:drawing>
          <wp:inline distT="0" distB="0" distL="0" distR="0" wp14:anchorId="39B84779" wp14:editId="68AF0E20">
            <wp:extent cx="5465538" cy="1771650"/>
            <wp:effectExtent l="0" t="0" r="1905" b="0"/>
            <wp:docPr id="203899711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997110" name="Imagem 203899711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7923" cy="1782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FCBE1" w14:textId="2EEA912A" w:rsidR="00B176BC" w:rsidRDefault="00B176BC" w:rsidP="00D7013A">
      <w:pPr>
        <w:pStyle w:val="PargrafodaLista"/>
        <w:spacing w:line="360" w:lineRule="auto"/>
        <w:ind w:left="0"/>
        <w:jc w:val="center"/>
        <w:rPr>
          <w:rFonts w:ascii="Tahoma" w:hAnsi="Tahoma" w:cs="Tahoma"/>
          <w:bCs/>
          <w:color w:val="000000"/>
          <w:sz w:val="22"/>
          <w:szCs w:val="22"/>
        </w:rPr>
      </w:pPr>
      <w:r>
        <w:rPr>
          <w:rFonts w:ascii="Tahoma" w:hAnsi="Tahoma" w:cs="Tahoma"/>
          <w:bCs/>
          <w:noProof/>
          <w:color w:val="000000"/>
          <w:sz w:val="22"/>
          <w:szCs w:val="22"/>
        </w:rPr>
        <w:drawing>
          <wp:inline distT="0" distB="0" distL="0" distR="0" wp14:anchorId="5C9BBDAA" wp14:editId="5DC81240">
            <wp:extent cx="1799915" cy="1965926"/>
            <wp:effectExtent l="0" t="0" r="0" b="0"/>
            <wp:docPr id="1930122288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122288" name="Imagem 1930122288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389" cy="1976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Cs/>
          <w:noProof/>
          <w:color w:val="000000"/>
          <w:sz w:val="22"/>
          <w:szCs w:val="22"/>
        </w:rPr>
        <w:drawing>
          <wp:inline distT="0" distB="0" distL="0" distR="0" wp14:anchorId="77CFD252" wp14:editId="7AC47A5D">
            <wp:extent cx="2164433" cy="2038350"/>
            <wp:effectExtent l="0" t="0" r="7620" b="0"/>
            <wp:docPr id="116440432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404329" name="Imagem 1164404329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924" cy="2050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E2AEA4" w14:textId="77777777" w:rsidR="00B176BC" w:rsidRPr="00D4619A" w:rsidRDefault="00B176BC" w:rsidP="00D7013A">
      <w:pPr>
        <w:pStyle w:val="PargrafodaLista"/>
        <w:spacing w:line="360" w:lineRule="auto"/>
        <w:ind w:left="0"/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522B6157" w14:textId="0464E5B3" w:rsidR="00B176BC" w:rsidRDefault="00D4619A" w:rsidP="00D4619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D7013A">
        <w:rPr>
          <w:rFonts w:ascii="Tahoma" w:hAnsi="Tahoma" w:cs="Tahoma"/>
          <w:b/>
          <w:color w:val="000000"/>
          <w:sz w:val="22"/>
          <w:szCs w:val="22"/>
        </w:rPr>
        <w:t>plataformas atenuadoras e lombadas integradas a faixas de travessia</w:t>
      </w:r>
      <w:r w:rsidRPr="00D4619A">
        <w:rPr>
          <w:rFonts w:ascii="Tahoma" w:hAnsi="Tahoma" w:cs="Tahoma"/>
          <w:bCs/>
          <w:color w:val="000000"/>
          <w:sz w:val="22"/>
          <w:szCs w:val="22"/>
        </w:rPr>
        <w:t>, promovendo acessibilidade universal e respeito à preferência dos modos ativos;</w:t>
      </w:r>
      <w:r w:rsidR="00B176BC" w:rsidRPr="00B176BC">
        <w:rPr>
          <w:rFonts w:ascii="Tahoma" w:hAnsi="Tahoma" w:cs="Tahoma"/>
          <w:bCs/>
          <w:noProof/>
          <w:color w:val="000000"/>
          <w:sz w:val="22"/>
          <w:szCs w:val="22"/>
        </w:rPr>
        <w:t xml:space="preserve"> </w:t>
      </w:r>
    </w:p>
    <w:p w14:paraId="66DE94F0" w14:textId="032BF2CD" w:rsidR="00D4619A" w:rsidRDefault="00B176BC" w:rsidP="00B176BC">
      <w:pPr>
        <w:pStyle w:val="PargrafodaLista"/>
        <w:spacing w:line="360" w:lineRule="auto"/>
        <w:ind w:left="0"/>
        <w:jc w:val="center"/>
        <w:rPr>
          <w:rFonts w:ascii="Tahoma" w:hAnsi="Tahoma" w:cs="Tahoma"/>
          <w:bCs/>
          <w:color w:val="000000"/>
          <w:sz w:val="22"/>
          <w:szCs w:val="22"/>
        </w:rPr>
      </w:pPr>
      <w:r>
        <w:rPr>
          <w:rFonts w:ascii="Tahoma" w:hAnsi="Tahoma" w:cs="Tahoma"/>
          <w:bCs/>
          <w:noProof/>
          <w:color w:val="000000"/>
          <w:sz w:val="22"/>
          <w:szCs w:val="22"/>
        </w:rPr>
        <w:drawing>
          <wp:inline distT="0" distB="0" distL="0" distR="0" wp14:anchorId="43F47299" wp14:editId="28892536">
            <wp:extent cx="5486400" cy="1722783"/>
            <wp:effectExtent l="0" t="0" r="0" b="0"/>
            <wp:docPr id="160594593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945930" name="Imagem 1605945930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677" cy="1726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36D5DD" w14:textId="24A15304" w:rsidR="00B176BC" w:rsidRDefault="00B176BC" w:rsidP="00B176BC">
      <w:pPr>
        <w:pStyle w:val="PargrafodaLista"/>
        <w:spacing w:line="360" w:lineRule="auto"/>
        <w:ind w:left="0"/>
        <w:jc w:val="center"/>
        <w:rPr>
          <w:rFonts w:ascii="Tahoma" w:hAnsi="Tahoma" w:cs="Tahoma"/>
          <w:bCs/>
          <w:color w:val="000000"/>
          <w:sz w:val="22"/>
          <w:szCs w:val="22"/>
        </w:rPr>
      </w:pPr>
      <w:r>
        <w:rPr>
          <w:rFonts w:ascii="Tahoma" w:hAnsi="Tahoma" w:cs="Tahoma"/>
          <w:bCs/>
          <w:noProof/>
          <w:color w:val="000000"/>
          <w:sz w:val="22"/>
          <w:szCs w:val="22"/>
        </w:rPr>
        <w:lastRenderedPageBreak/>
        <w:drawing>
          <wp:inline distT="0" distB="0" distL="0" distR="0" wp14:anchorId="313339DD" wp14:editId="630D07D0">
            <wp:extent cx="4810125" cy="1593014"/>
            <wp:effectExtent l="0" t="0" r="0" b="7620"/>
            <wp:docPr id="2059439578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439578" name="Imagem 2059439578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217" cy="160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B6667" w14:textId="77777777" w:rsidR="00B176BC" w:rsidRPr="00D4619A" w:rsidRDefault="00B176BC" w:rsidP="00B176BC">
      <w:pPr>
        <w:pStyle w:val="PargrafodaLista"/>
        <w:spacing w:line="360" w:lineRule="auto"/>
        <w:ind w:left="0"/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437EE98B" w14:textId="618221A6" w:rsidR="00D4619A" w:rsidRDefault="00D4619A" w:rsidP="00D4619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D7013A">
        <w:rPr>
          <w:rFonts w:ascii="Tahoma" w:hAnsi="Tahoma" w:cs="Tahoma"/>
          <w:b/>
          <w:color w:val="000000"/>
          <w:sz w:val="22"/>
          <w:szCs w:val="22"/>
        </w:rPr>
        <w:t>tratamentos de portal e extensão de calçadas</w:t>
      </w:r>
      <w:r w:rsidRPr="00D4619A">
        <w:rPr>
          <w:rFonts w:ascii="Tahoma" w:hAnsi="Tahoma" w:cs="Tahoma"/>
          <w:bCs/>
          <w:color w:val="000000"/>
          <w:sz w:val="22"/>
          <w:szCs w:val="22"/>
        </w:rPr>
        <w:t>, que reforçam visualmente a transição para áreas de baixa velocidade e priorização do pedestre.</w:t>
      </w:r>
    </w:p>
    <w:p w14:paraId="2E0D0306" w14:textId="3C291561" w:rsidR="00B176BC" w:rsidRDefault="00B176BC" w:rsidP="00B176BC">
      <w:pPr>
        <w:spacing w:line="360" w:lineRule="auto"/>
        <w:jc w:val="center"/>
        <w:rPr>
          <w:rFonts w:ascii="Tahoma" w:hAnsi="Tahoma" w:cs="Tahoma"/>
          <w:bCs/>
          <w:color w:val="000000"/>
          <w:sz w:val="22"/>
          <w:szCs w:val="22"/>
        </w:rPr>
      </w:pPr>
      <w:r>
        <w:rPr>
          <w:rFonts w:ascii="Tahoma" w:hAnsi="Tahoma" w:cs="Tahoma"/>
          <w:bCs/>
          <w:noProof/>
          <w:color w:val="000000"/>
          <w:sz w:val="22"/>
          <w:szCs w:val="22"/>
        </w:rPr>
        <w:drawing>
          <wp:inline distT="0" distB="0" distL="0" distR="0" wp14:anchorId="18E73E81" wp14:editId="57FD639F">
            <wp:extent cx="5229225" cy="1647795"/>
            <wp:effectExtent l="0" t="0" r="0" b="0"/>
            <wp:docPr id="1157701409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701409" name="Imagem 1157701409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0933" cy="1654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BBC14" w14:textId="69FCDE58" w:rsidR="00B176BC" w:rsidRPr="00B176BC" w:rsidRDefault="004365BF" w:rsidP="00B176BC">
      <w:pPr>
        <w:spacing w:line="360" w:lineRule="auto"/>
        <w:jc w:val="center"/>
        <w:rPr>
          <w:rFonts w:ascii="Tahoma" w:hAnsi="Tahoma" w:cs="Tahoma"/>
          <w:bCs/>
          <w:color w:val="000000"/>
          <w:sz w:val="22"/>
          <w:szCs w:val="22"/>
        </w:rPr>
      </w:pPr>
      <w:r>
        <w:rPr>
          <w:rFonts w:ascii="Tahoma" w:hAnsi="Tahoma" w:cs="Tahoma"/>
          <w:bCs/>
          <w:noProof/>
          <w:color w:val="000000"/>
          <w:sz w:val="22"/>
          <w:szCs w:val="22"/>
        </w:rPr>
        <w:drawing>
          <wp:inline distT="0" distB="0" distL="0" distR="0" wp14:anchorId="1668A72F" wp14:editId="2E068444">
            <wp:extent cx="5153025" cy="1577288"/>
            <wp:effectExtent l="0" t="0" r="0" b="4445"/>
            <wp:docPr id="90162962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629621" name="Imagem 901629621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4206" cy="1583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CA0E4" w14:textId="3157D43B" w:rsidR="00D4619A" w:rsidRPr="00D4619A" w:rsidRDefault="00D4619A" w:rsidP="00D4619A">
      <w:pPr>
        <w:spacing w:line="360" w:lineRule="auto"/>
        <w:ind w:firstLine="709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D4619A">
        <w:rPr>
          <w:rFonts w:ascii="Tahoma" w:hAnsi="Tahoma" w:cs="Tahoma"/>
          <w:bCs/>
          <w:color w:val="000000"/>
          <w:sz w:val="22"/>
          <w:szCs w:val="22"/>
        </w:rPr>
        <w:t xml:space="preserve">Tais dispositivos são compatíveis com vias de tráfego local e velocidade moderada, e estão plenamente alinhados com os princípios de segurança viária do Plano Diretor de Niterói, da Lei de Mobilidade Urbana (Lei Federal nº 12.587/2012) e </w:t>
      </w:r>
      <w:r w:rsidR="004365BF">
        <w:rPr>
          <w:rFonts w:ascii="Tahoma" w:hAnsi="Tahoma" w:cs="Tahoma"/>
          <w:bCs/>
          <w:color w:val="000000"/>
          <w:sz w:val="22"/>
          <w:szCs w:val="22"/>
        </w:rPr>
        <w:t>com o conceito</w:t>
      </w:r>
      <w:r w:rsidRPr="00D4619A">
        <w:rPr>
          <w:rFonts w:ascii="Tahoma" w:hAnsi="Tahoma" w:cs="Tahoma"/>
          <w:bCs/>
          <w:color w:val="000000"/>
          <w:sz w:val="22"/>
          <w:szCs w:val="22"/>
        </w:rPr>
        <w:t xml:space="preserve"> </w:t>
      </w:r>
      <w:r w:rsidR="004365BF">
        <w:rPr>
          <w:rFonts w:ascii="Tahoma" w:hAnsi="Tahoma" w:cs="Tahoma"/>
          <w:bCs/>
          <w:color w:val="000000"/>
          <w:sz w:val="22"/>
          <w:szCs w:val="22"/>
        </w:rPr>
        <w:t xml:space="preserve">de </w:t>
      </w:r>
      <w:r w:rsidRPr="00D4619A">
        <w:rPr>
          <w:rFonts w:ascii="Tahoma" w:hAnsi="Tahoma" w:cs="Tahoma"/>
          <w:bCs/>
          <w:color w:val="000000"/>
          <w:sz w:val="22"/>
          <w:szCs w:val="22"/>
        </w:rPr>
        <w:t>Ruas Completas</w:t>
      </w:r>
      <w:r w:rsidR="004365BF">
        <w:rPr>
          <w:rFonts w:ascii="Tahoma" w:hAnsi="Tahoma" w:cs="Tahoma"/>
          <w:bCs/>
          <w:color w:val="000000"/>
          <w:sz w:val="22"/>
          <w:szCs w:val="22"/>
        </w:rPr>
        <w:t>, já utilizado em outras vias públicas do município</w:t>
      </w:r>
      <w:r w:rsidRPr="00D4619A">
        <w:rPr>
          <w:rFonts w:ascii="Tahoma" w:hAnsi="Tahoma" w:cs="Tahoma"/>
          <w:bCs/>
          <w:color w:val="000000"/>
          <w:sz w:val="22"/>
          <w:szCs w:val="22"/>
        </w:rPr>
        <w:t>.</w:t>
      </w:r>
    </w:p>
    <w:p w14:paraId="307F76B5" w14:textId="782C9642" w:rsidR="00D4619A" w:rsidRPr="00D4619A" w:rsidRDefault="00D4619A" w:rsidP="00D4619A">
      <w:pPr>
        <w:spacing w:line="360" w:lineRule="auto"/>
        <w:ind w:firstLine="709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D4619A">
        <w:rPr>
          <w:rFonts w:ascii="Tahoma" w:hAnsi="Tahoma" w:cs="Tahoma"/>
          <w:bCs/>
          <w:color w:val="000000"/>
          <w:sz w:val="22"/>
          <w:szCs w:val="22"/>
        </w:rPr>
        <w:t xml:space="preserve">Diante do exposto, solicito o acolhimento da presente indicação pelos órgãos competentes, visando promover a prevenção de </w:t>
      </w:r>
      <w:r>
        <w:rPr>
          <w:rFonts w:ascii="Tahoma" w:hAnsi="Tahoma" w:cs="Tahoma"/>
          <w:bCs/>
          <w:color w:val="000000"/>
          <w:sz w:val="22"/>
          <w:szCs w:val="22"/>
        </w:rPr>
        <w:t>sinistros de trânsito</w:t>
      </w:r>
      <w:r w:rsidRPr="00D4619A">
        <w:rPr>
          <w:rFonts w:ascii="Tahoma" w:hAnsi="Tahoma" w:cs="Tahoma"/>
          <w:bCs/>
          <w:color w:val="000000"/>
          <w:sz w:val="22"/>
          <w:szCs w:val="22"/>
        </w:rPr>
        <w:t xml:space="preserve">, a segurança </w:t>
      </w:r>
      <w:r>
        <w:rPr>
          <w:rFonts w:ascii="Tahoma" w:hAnsi="Tahoma" w:cs="Tahoma"/>
          <w:bCs/>
          <w:color w:val="000000"/>
          <w:sz w:val="22"/>
          <w:szCs w:val="22"/>
        </w:rPr>
        <w:t>de todos os usuários das vias</w:t>
      </w:r>
      <w:r w:rsidRPr="00D4619A">
        <w:rPr>
          <w:rFonts w:ascii="Tahoma" w:hAnsi="Tahoma" w:cs="Tahoma"/>
          <w:bCs/>
          <w:color w:val="000000"/>
          <w:sz w:val="22"/>
          <w:szCs w:val="22"/>
        </w:rPr>
        <w:t xml:space="preserve"> e a qualificação do espaço urbano no bairro de Santa Rosa.</w:t>
      </w:r>
    </w:p>
    <w:p w14:paraId="265D9019" w14:textId="77777777" w:rsidR="005D0013" w:rsidRPr="00B906D3" w:rsidRDefault="005D0013" w:rsidP="00DE2F8D">
      <w:pPr>
        <w:spacing w:after="240"/>
        <w:ind w:firstLine="709"/>
        <w:rPr>
          <w:rFonts w:ascii="Tahoma" w:hAnsi="Tahoma" w:cs="Tahoma"/>
          <w:b/>
          <w:color w:val="000000"/>
          <w:sz w:val="22"/>
          <w:szCs w:val="22"/>
        </w:rPr>
      </w:pPr>
    </w:p>
    <w:sectPr w:rsidR="005D0013" w:rsidRPr="00B906D3">
      <w:headerReference w:type="default" r:id="rId21"/>
      <w:footerReference w:type="default" r:id="rId22"/>
      <w:pgSz w:w="11906" w:h="16838"/>
      <w:pgMar w:top="1134" w:right="1134" w:bottom="1134" w:left="1134" w:header="709" w:footer="709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F035C" w14:textId="77777777" w:rsidR="0086123A" w:rsidRDefault="0086123A">
      <w:r>
        <w:separator/>
      </w:r>
    </w:p>
  </w:endnote>
  <w:endnote w:type="continuationSeparator" w:id="0">
    <w:p w14:paraId="14A25F79" w14:textId="77777777" w:rsidR="0086123A" w:rsidRDefault="00861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CCF7A" w14:textId="77777777" w:rsidR="003F45CF" w:rsidRPr="003F45CF" w:rsidRDefault="002E7AEB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3F45CF" w:rsidRPr="003F45CF">
      <w:rPr>
        <w:rFonts w:ascii="Tahoma" w:hAnsi="Tahoma" w:cs="Tahoma"/>
        <w:b/>
        <w:i/>
        <w:sz w:val="16"/>
        <w:szCs w:val="16"/>
      </w:rPr>
      <w:t xml:space="preserve">      Av. Amaral Peixoto, 625 / Gabinete 30 – Centro – Niterói – RJ – CEP.: 24.023-900          TF</w:t>
    </w:r>
  </w:p>
  <w:p w14:paraId="6FE05BFA" w14:textId="77777777" w:rsidR="003F45CF" w:rsidRPr="003F45CF" w:rsidRDefault="003F45CF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3F45CF">
      <w:rPr>
        <w:rFonts w:ascii="Tahoma" w:hAnsi="Tahoma" w:cs="Tahoma"/>
        <w:b/>
        <w:i/>
        <w:sz w:val="16"/>
        <w:szCs w:val="16"/>
      </w:rPr>
      <w:t>Telefone 2620.1321/ WhatsApp 9992.25333</w:t>
    </w:r>
  </w:p>
  <w:p w14:paraId="0D356BCD" w14:textId="77777777" w:rsidR="009F6C29" w:rsidRDefault="003F45CF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3F45CF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A6046" w14:textId="77777777" w:rsidR="0086123A" w:rsidRDefault="0086123A">
      <w:r>
        <w:separator/>
      </w:r>
    </w:p>
  </w:footnote>
  <w:footnote w:type="continuationSeparator" w:id="0">
    <w:p w14:paraId="386B5DD9" w14:textId="77777777" w:rsidR="0086123A" w:rsidRDefault="00861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3E84F" w14:textId="77777777" w:rsidR="009F6C29" w:rsidRDefault="009F6C29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ook w:val="0000" w:firstRow="0" w:lastRow="0" w:firstColumn="0" w:lastColumn="0" w:noHBand="0" w:noVBand="0"/>
    </w:tblPr>
    <w:tblGrid>
      <w:gridCol w:w="1726"/>
      <w:gridCol w:w="7922"/>
    </w:tblGrid>
    <w:tr w:rsidR="009F6C29" w14:paraId="72A333A7" w14:textId="77777777">
      <w:trPr>
        <w:trHeight w:val="1971"/>
      </w:trPr>
      <w:tc>
        <w:tcPr>
          <w:tcW w:w="1726" w:type="dxa"/>
          <w:shd w:val="clear" w:color="auto" w:fill="auto"/>
        </w:tcPr>
        <w:p w14:paraId="5ED4044D" w14:textId="77777777" w:rsidR="009F6C29" w:rsidRDefault="002E7AEB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13D04CA5" wp14:editId="391900A7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06B5E381" w14:textId="77777777" w:rsidR="009F6C29" w:rsidRDefault="009F6C29">
          <w:pPr>
            <w:pStyle w:val="Cabealho"/>
            <w:rPr>
              <w:rFonts w:ascii="Arial" w:hAnsi="Arial" w:cs="Arial"/>
            </w:rPr>
          </w:pPr>
        </w:p>
        <w:p w14:paraId="0AE58410" w14:textId="77777777" w:rsidR="009F6C29" w:rsidRDefault="009F6C29">
          <w:pPr>
            <w:pStyle w:val="Cabealho"/>
            <w:rPr>
              <w:rFonts w:ascii="Arial" w:hAnsi="Arial" w:cs="Arial"/>
            </w:rPr>
          </w:pPr>
        </w:p>
        <w:p w14:paraId="22081622" w14:textId="77777777" w:rsidR="009F6C29" w:rsidRDefault="002E7AEB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2B45D24C" w14:textId="77777777" w:rsidR="009F6C29" w:rsidRDefault="009F6C29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0A16D13" w14:textId="77777777" w:rsidR="009F6C29" w:rsidRDefault="002E7AEB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3BE245F9" w14:textId="77777777" w:rsidR="009F6C29" w:rsidRDefault="009F6C2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7A017178" w14:textId="77777777" w:rsidR="009F6C29" w:rsidRDefault="009F6C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E7FDD"/>
    <w:multiLevelType w:val="multilevel"/>
    <w:tmpl w:val="08DAE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120A1B"/>
    <w:multiLevelType w:val="hybridMultilevel"/>
    <w:tmpl w:val="4D9E284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79803737">
    <w:abstractNumId w:val="0"/>
  </w:num>
  <w:num w:numId="2" w16cid:durableId="335303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C29"/>
    <w:rsid w:val="00031DA4"/>
    <w:rsid w:val="000333BC"/>
    <w:rsid w:val="000631B6"/>
    <w:rsid w:val="000C09B4"/>
    <w:rsid w:val="000E6A96"/>
    <w:rsid w:val="000E6EF4"/>
    <w:rsid w:val="0014152A"/>
    <w:rsid w:val="0015690E"/>
    <w:rsid w:val="0017149C"/>
    <w:rsid w:val="001D5CE6"/>
    <w:rsid w:val="001F0AA1"/>
    <w:rsid w:val="00232D7B"/>
    <w:rsid w:val="00256DC8"/>
    <w:rsid w:val="002E7AEB"/>
    <w:rsid w:val="00312704"/>
    <w:rsid w:val="00326200"/>
    <w:rsid w:val="00360236"/>
    <w:rsid w:val="0037787C"/>
    <w:rsid w:val="003B3A6F"/>
    <w:rsid w:val="003E2D18"/>
    <w:rsid w:val="003F45CF"/>
    <w:rsid w:val="0040527A"/>
    <w:rsid w:val="004365BF"/>
    <w:rsid w:val="005230E2"/>
    <w:rsid w:val="00551FBD"/>
    <w:rsid w:val="00553267"/>
    <w:rsid w:val="00584521"/>
    <w:rsid w:val="005D0013"/>
    <w:rsid w:val="005E6C51"/>
    <w:rsid w:val="005F1CE0"/>
    <w:rsid w:val="006109BD"/>
    <w:rsid w:val="006676FD"/>
    <w:rsid w:val="00692D6D"/>
    <w:rsid w:val="006C1F85"/>
    <w:rsid w:val="007235CA"/>
    <w:rsid w:val="00724DE1"/>
    <w:rsid w:val="00747E54"/>
    <w:rsid w:val="0075269C"/>
    <w:rsid w:val="00756BC6"/>
    <w:rsid w:val="00817904"/>
    <w:rsid w:val="0086123A"/>
    <w:rsid w:val="00861E25"/>
    <w:rsid w:val="008632A9"/>
    <w:rsid w:val="008642EE"/>
    <w:rsid w:val="008655EE"/>
    <w:rsid w:val="008768EE"/>
    <w:rsid w:val="008B620C"/>
    <w:rsid w:val="008C225E"/>
    <w:rsid w:val="008C474E"/>
    <w:rsid w:val="008E5FF4"/>
    <w:rsid w:val="009463F5"/>
    <w:rsid w:val="00955EDF"/>
    <w:rsid w:val="0097018E"/>
    <w:rsid w:val="00977EAE"/>
    <w:rsid w:val="009803DB"/>
    <w:rsid w:val="009B671A"/>
    <w:rsid w:val="009F6C29"/>
    <w:rsid w:val="00A02E9D"/>
    <w:rsid w:val="00A12BF1"/>
    <w:rsid w:val="00A3794C"/>
    <w:rsid w:val="00A507B2"/>
    <w:rsid w:val="00A5439A"/>
    <w:rsid w:val="00A73FF8"/>
    <w:rsid w:val="00A975F8"/>
    <w:rsid w:val="00AD6FAB"/>
    <w:rsid w:val="00B1547C"/>
    <w:rsid w:val="00B176BC"/>
    <w:rsid w:val="00B3330A"/>
    <w:rsid w:val="00B36BB5"/>
    <w:rsid w:val="00B5782A"/>
    <w:rsid w:val="00B64DD5"/>
    <w:rsid w:val="00B77F88"/>
    <w:rsid w:val="00B906D3"/>
    <w:rsid w:val="00BB66FA"/>
    <w:rsid w:val="00BD096B"/>
    <w:rsid w:val="00BF58CA"/>
    <w:rsid w:val="00C156C5"/>
    <w:rsid w:val="00C447BF"/>
    <w:rsid w:val="00C45B7B"/>
    <w:rsid w:val="00C70A07"/>
    <w:rsid w:val="00C73DD7"/>
    <w:rsid w:val="00CA7055"/>
    <w:rsid w:val="00CC1ACF"/>
    <w:rsid w:val="00CC5960"/>
    <w:rsid w:val="00CD1DEC"/>
    <w:rsid w:val="00D23C87"/>
    <w:rsid w:val="00D4619A"/>
    <w:rsid w:val="00D569E3"/>
    <w:rsid w:val="00D7013A"/>
    <w:rsid w:val="00D76AEE"/>
    <w:rsid w:val="00D86779"/>
    <w:rsid w:val="00DB007A"/>
    <w:rsid w:val="00DC2083"/>
    <w:rsid w:val="00DE2F8D"/>
    <w:rsid w:val="00DE38A9"/>
    <w:rsid w:val="00DE69E6"/>
    <w:rsid w:val="00DF1634"/>
    <w:rsid w:val="00DF68E4"/>
    <w:rsid w:val="00E04480"/>
    <w:rsid w:val="00E2380D"/>
    <w:rsid w:val="00E34260"/>
    <w:rsid w:val="00E37268"/>
    <w:rsid w:val="00E53B8C"/>
    <w:rsid w:val="00E53E4D"/>
    <w:rsid w:val="00E60431"/>
    <w:rsid w:val="00E64A49"/>
    <w:rsid w:val="00E83F91"/>
    <w:rsid w:val="00E90A39"/>
    <w:rsid w:val="00E971C1"/>
    <w:rsid w:val="00EA1311"/>
    <w:rsid w:val="00EB1572"/>
    <w:rsid w:val="00EB23EE"/>
    <w:rsid w:val="00F27FEE"/>
    <w:rsid w:val="00F63291"/>
    <w:rsid w:val="00F71D4B"/>
    <w:rsid w:val="00FD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178BAD"/>
  <w15:docId w15:val="{08E93D4E-FD65-4A57-ADEA-9EDFA6FB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10"/>
    <w:pPr>
      <w:suppressAutoHyphens/>
    </w:pPr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ListLabel1">
    <w:name w:val="ListLabel 1"/>
    <w:qFormat/>
    <w:rPr>
      <w:strike w:val="0"/>
      <w:dstrike w:val="0"/>
    </w:rPr>
  </w:style>
  <w:style w:type="character" w:customStyle="1" w:styleId="ListLabel2">
    <w:name w:val="ListLabel 2"/>
    <w:qFormat/>
    <w:rPr>
      <w:strike w:val="0"/>
      <w:dstrike w:val="0"/>
    </w:rPr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E33A10"/>
    <w:pPr>
      <w:spacing w:after="120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tulo10">
    <w:name w:val="Título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styleId="SemEspaamento">
    <w:name w:val="No Spacing"/>
    <w:qFormat/>
    <w:rsid w:val="00E33A10"/>
    <w:pPr>
      <w:suppressAutoHyphens/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unhideWhenUsed/>
    <w:rsid w:val="00D4619A"/>
  </w:style>
  <w:style w:type="paragraph" w:styleId="PargrafodaLista">
    <w:name w:val="List Paragraph"/>
    <w:basedOn w:val="Normal"/>
    <w:qFormat/>
    <w:rsid w:val="00D461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9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microsoft.com/office/2007/relationships/hdphoto" Target="media/hdphoto5.wdp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microsoft.com/office/2007/relationships/hdphoto" Target="media/hdphoto4.wdp"/><Relationship Id="rId20" Type="http://schemas.microsoft.com/office/2007/relationships/hdphoto" Target="media/hdphoto6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19ECE-1998-49E4-B217-CF6C7B91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483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Vereador Daniel Marques</cp:lastModifiedBy>
  <cp:revision>9</cp:revision>
  <cp:lastPrinted>2025-05-23T19:35:00Z</cp:lastPrinted>
  <dcterms:created xsi:type="dcterms:W3CDTF">2025-06-06T14:07:00Z</dcterms:created>
  <dcterms:modified xsi:type="dcterms:W3CDTF">2025-06-06T16:31:00Z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