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834"/>
        <w:jc w:val="center"/>
        <w:rPr>
          <w:b w:val="1"/>
          <w:sz w:val="28"/>
          <w:szCs w:val="28"/>
        </w:rPr>
      </w:pPr>
      <w:r w:rsidDel="00000000" w:rsidR="00000000" w:rsidRPr="00000000">
        <w:rPr>
          <w:rtl w:val="0"/>
        </w:rPr>
      </w:r>
    </w:p>
    <w:p w:rsidR="00000000" w:rsidDel="00000000" w:rsidP="00000000" w:rsidRDefault="00000000" w:rsidRPr="00000000" w14:paraId="00000002">
      <w:pPr>
        <w:ind w:right="-834"/>
        <w:jc w:val="center"/>
        <w:rPr>
          <w:b w:val="1"/>
          <w:sz w:val="28"/>
          <w:szCs w:val="28"/>
        </w:rPr>
      </w:pPr>
      <w:r w:rsidDel="00000000" w:rsidR="00000000" w:rsidRPr="00000000">
        <w:rPr>
          <w:rtl w:val="0"/>
        </w:rPr>
      </w:r>
    </w:p>
    <w:p w:rsidR="00000000" w:rsidDel="00000000" w:rsidP="00000000" w:rsidRDefault="00000000" w:rsidRPr="00000000" w14:paraId="00000003">
      <w:pPr>
        <w:jc w:val="both"/>
        <w:rPr>
          <w:b w:val="1"/>
        </w:rPr>
      </w:pPr>
      <w:r w:rsidDel="00000000" w:rsidR="00000000" w:rsidRPr="00000000">
        <w:rPr>
          <w:b w:val="1"/>
          <w:rtl w:val="0"/>
        </w:rPr>
        <w:t xml:space="preserve">PROJETO DE LEI Nº ___/2025</w:t>
      </w:r>
    </w:p>
    <w:p w:rsidR="00000000" w:rsidDel="00000000" w:rsidP="00000000" w:rsidRDefault="00000000" w:rsidRPr="00000000" w14:paraId="00000004">
      <w:pPr>
        <w:ind w:left="4962" w:firstLine="0"/>
        <w:jc w:val="both"/>
        <w:rPr>
          <w:b w:val="1"/>
        </w:rPr>
      </w:pPr>
      <w:r w:rsidDel="00000000" w:rsidR="00000000" w:rsidRPr="00000000">
        <w:rPr>
          <w:b w:val="1"/>
          <w:rtl w:val="0"/>
        </w:rPr>
        <w:t xml:space="preserve">EMENTA:</w:t>
      </w:r>
    </w:p>
    <w:p w:rsidR="00000000" w:rsidDel="00000000" w:rsidP="00000000" w:rsidRDefault="00000000" w:rsidRPr="00000000" w14:paraId="00000005">
      <w:pPr>
        <w:ind w:left="4962" w:firstLine="0"/>
        <w:jc w:val="both"/>
        <w:rPr>
          <w:b w:val="1"/>
        </w:rPr>
      </w:pPr>
      <w:r w:rsidDel="00000000" w:rsidR="00000000" w:rsidRPr="00000000">
        <w:rPr>
          <w:rtl w:val="0"/>
        </w:rPr>
      </w:r>
    </w:p>
    <w:p w:rsidR="00000000" w:rsidDel="00000000" w:rsidP="00000000" w:rsidRDefault="00000000" w:rsidRPr="00000000" w14:paraId="00000006">
      <w:pPr>
        <w:ind w:left="4962" w:firstLine="0"/>
        <w:jc w:val="both"/>
        <w:rPr>
          <w:b w:val="1"/>
        </w:rPr>
      </w:pPr>
      <w:r w:rsidDel="00000000" w:rsidR="00000000" w:rsidRPr="00000000">
        <w:rPr>
          <w:b w:val="1"/>
          <w:rtl w:val="0"/>
        </w:rPr>
        <w:t xml:space="preserve">DISPÕE SOBRE A INSTALAÇÃO DE CÂMERAS DE SEGURANÇA E SISTEMAS DE ALARME NAS ESCOLAS DA REDE MUNICIPAL DE ENSINO DE NITERÓI E DÁ OUTRAS PROVIDÊNCIAS.</w:t>
      </w:r>
    </w:p>
    <w:p w:rsidR="00000000" w:rsidDel="00000000" w:rsidP="00000000" w:rsidRDefault="00000000" w:rsidRPr="00000000" w14:paraId="00000007">
      <w:pPr>
        <w:ind w:left="4962" w:firstLine="0"/>
        <w:jc w:val="both"/>
        <w:rPr>
          <w:b w:val="1"/>
        </w:rPr>
      </w:pPr>
      <w:r w:rsidDel="00000000" w:rsidR="00000000" w:rsidRPr="00000000">
        <w:rPr>
          <w:rtl w:val="0"/>
        </w:rPr>
      </w:r>
    </w:p>
    <w:p w:rsidR="00000000" w:rsidDel="00000000" w:rsidP="00000000" w:rsidRDefault="00000000" w:rsidRPr="00000000" w14:paraId="00000008">
      <w:pPr>
        <w:ind w:left="4962" w:firstLine="0"/>
        <w:jc w:val="both"/>
        <w:rPr>
          <w:b w:val="1"/>
        </w:rPr>
      </w:pPr>
      <w:r w:rsidDel="00000000" w:rsidR="00000000" w:rsidRPr="00000000">
        <w:rPr>
          <w:rtl w:val="0"/>
        </w:rPr>
      </w:r>
    </w:p>
    <w:p w:rsidR="00000000" w:rsidDel="00000000" w:rsidP="00000000" w:rsidRDefault="00000000" w:rsidRPr="00000000" w14:paraId="00000009">
      <w:pPr>
        <w:jc w:val="both"/>
        <w:rPr>
          <w:color w:val="000000"/>
        </w:rPr>
      </w:pPr>
      <w:r w:rsidDel="00000000" w:rsidR="00000000" w:rsidRPr="00000000">
        <w:rPr>
          <w:color w:val="000000"/>
          <w:rtl w:val="0"/>
        </w:rPr>
        <w:t xml:space="preserve">Autor: VEREADOR ALLAN PINHO LYRA</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A CÂMARA MUNICIPAL DE NITERÓI decreta:</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t xml:space="preserve">Art. 1º Fica o Poder Executivo Municipal autorizado a implementar e manter sistemas de videomonitoramento e alarmes de segurança em todas as unidades escolares da rede pública municipal de Niterói,</w:t>
      </w:r>
      <w:r w:rsidDel="00000000" w:rsidR="00000000" w:rsidRPr="00000000">
        <w:rPr>
          <w:color w:val="c0504d"/>
          <w:rtl w:val="0"/>
        </w:rPr>
        <w:t xml:space="preserve"> </w:t>
      </w:r>
      <w:r w:rsidDel="00000000" w:rsidR="00000000" w:rsidRPr="00000000">
        <w:rPr>
          <w:color w:val="000000"/>
          <w:rtl w:val="0"/>
        </w:rPr>
        <w:t xml:space="preserve">devidamente interligado com os demais setores de segurança pública.</w:t>
      </w: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t xml:space="preserve">Art. 2º Os equipamentos deverão abranger as áreas externas, entradas principais, corredores e demais dependências estratégicas das escolas a fim de propiciar um ambiente seguro para todos os envolvidos e o patrimônio, respeitando-se a privacidade dos alunos, professores e funcionários, nos termos da legislação vigente.</w:t>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t xml:space="preserve">Parágrafo único. É vedada a instalação de câmeras em ambientes de uso íntimo, como banheiros e vestiários, bem como nas salas de atendimento psicológico ou pedagógico.</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Art. 3º As imagens captadas pelas câmeras serão armazenadas pelo prazo mínimo de 90 (noventa) dias, sendo de uso exclusivo da administração pública, bem como acessadas mediante requisição judicial ou por autoridade policial competente.</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Art. 4º O Poder Executivo regulamentará esta Lei no que couber, no prazo de 90 (noventa) dias a contar da data de sua publicação.</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t xml:space="preserve">Art. 5º As despesas decorrentes da execução desta Lei correrão por conta de dotações orçamentárias próprias, podendo ser suplementadas, se necessário.</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t xml:space="preserve">Art. 6º Esta Lei entra em vigor na data de sua publicação.</w:t>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ind w:right="-556"/>
        <w:jc w:val="right"/>
        <w:rPr/>
      </w:pPr>
      <w:r w:rsidDel="00000000" w:rsidR="00000000" w:rsidRPr="00000000">
        <w:rPr>
          <w:rtl w:val="0"/>
        </w:rPr>
        <w:t xml:space="preserve">Sala das Sessões, 29 de maio de 2025.</w:t>
      </w:r>
    </w:p>
    <w:p w:rsidR="00000000" w:rsidDel="00000000" w:rsidP="00000000" w:rsidRDefault="00000000" w:rsidRPr="00000000" w14:paraId="0000001D">
      <w:pPr>
        <w:ind w:right="-834"/>
        <w:jc w:val="right"/>
        <w:rPr/>
      </w:pPr>
      <w:r w:rsidDel="00000000" w:rsidR="00000000" w:rsidRPr="00000000">
        <w:rPr>
          <w:rtl w:val="0"/>
        </w:rPr>
      </w:r>
    </w:p>
    <w:p w:rsidR="00000000" w:rsidDel="00000000" w:rsidP="00000000" w:rsidRDefault="00000000" w:rsidRPr="00000000" w14:paraId="0000001E">
      <w:pPr>
        <w:ind w:right="-834"/>
        <w:jc w:val="center"/>
        <w:rPr>
          <w:b w:val="1"/>
        </w:rPr>
      </w:pPr>
      <w:r w:rsidDel="00000000" w:rsidR="00000000" w:rsidRPr="00000000">
        <w:rPr>
          <w:rtl w:val="0"/>
        </w:rPr>
      </w:r>
    </w:p>
    <w:p w:rsidR="00000000" w:rsidDel="00000000" w:rsidP="00000000" w:rsidRDefault="00000000" w:rsidRPr="00000000" w14:paraId="0000001F">
      <w:pPr>
        <w:spacing w:line="360" w:lineRule="auto"/>
        <w:ind w:right="-834"/>
        <w:jc w:val="center"/>
        <w:rPr>
          <w:b w:val="1"/>
        </w:rPr>
      </w:pPr>
      <w:r w:rsidDel="00000000" w:rsidR="00000000" w:rsidRPr="00000000">
        <w:rPr>
          <w:b w:val="1"/>
          <w:rtl w:val="0"/>
        </w:rPr>
        <w:t xml:space="preserve">ALLAN PINHO LYRA</w:t>
      </w:r>
    </w:p>
    <w:p w:rsidR="00000000" w:rsidDel="00000000" w:rsidP="00000000" w:rsidRDefault="00000000" w:rsidRPr="00000000" w14:paraId="00000020">
      <w:pPr>
        <w:spacing w:line="360" w:lineRule="auto"/>
        <w:ind w:right="-834"/>
        <w:jc w:val="center"/>
        <w:rPr/>
      </w:pPr>
      <w:r w:rsidDel="00000000" w:rsidR="00000000" w:rsidRPr="00000000">
        <w:rPr>
          <w:b w:val="1"/>
          <w:rtl w:val="0"/>
        </w:rPr>
        <w:t xml:space="preserve">Vereador – PL</w:t>
      </w: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b w:val="1"/>
        </w:rPr>
      </w:pPr>
      <w:r w:rsidDel="00000000" w:rsidR="00000000" w:rsidRPr="00000000">
        <w:rPr>
          <w:b w:val="1"/>
          <w:rtl w:val="0"/>
        </w:rPr>
        <w:t xml:space="preserve">JUSTIFICATIVA</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ind w:firstLine="851"/>
        <w:jc w:val="both"/>
        <w:rPr/>
      </w:pPr>
      <w:r w:rsidDel="00000000" w:rsidR="00000000" w:rsidRPr="00000000">
        <w:rPr>
          <w:rtl w:val="0"/>
        </w:rPr>
        <w:t xml:space="preserve">A presente proposta visa garantir maior segurança aos alunos, professores e demais profissionais da rede municipal de ensino de Niterói. O ambiente escolar deve ser um local de aprendizado, respeito e proteção. Infelizmente, têm-se registrado crescentes episódios de furtos, violência e ameaças em unidades escolares em todo o país, o que reforça a necessidade de medidas preventivas e protetivas.</w:t>
      </w:r>
    </w:p>
    <w:p w:rsidR="00000000" w:rsidDel="00000000" w:rsidP="00000000" w:rsidRDefault="00000000" w:rsidRPr="00000000" w14:paraId="00000026">
      <w:pPr>
        <w:ind w:firstLine="851"/>
        <w:jc w:val="both"/>
        <w:rPr/>
      </w:pPr>
      <w:r w:rsidDel="00000000" w:rsidR="00000000" w:rsidRPr="00000000">
        <w:rPr>
          <w:rtl w:val="0"/>
        </w:rPr>
      </w:r>
    </w:p>
    <w:p w:rsidR="00000000" w:rsidDel="00000000" w:rsidP="00000000" w:rsidRDefault="00000000" w:rsidRPr="00000000" w14:paraId="00000027">
      <w:pPr>
        <w:ind w:firstLine="851"/>
        <w:jc w:val="both"/>
        <w:rPr/>
      </w:pPr>
      <w:r w:rsidDel="00000000" w:rsidR="00000000" w:rsidRPr="00000000">
        <w:rPr>
          <w:rtl w:val="0"/>
        </w:rPr>
        <w:t xml:space="preserve">Do ponto de vista social, a presença de câmeras e sistemas de alarme pode inibir ações delituosas, proporcionar respostas mais rápidas a situações de emergência e transmitir maior tranquilidade à comunidade escolar. Também auxilia na identificação e responsabilização de eventuais infratores.</w:t>
      </w:r>
    </w:p>
    <w:p w:rsidR="00000000" w:rsidDel="00000000" w:rsidP="00000000" w:rsidRDefault="00000000" w:rsidRPr="00000000" w14:paraId="00000028">
      <w:pPr>
        <w:ind w:firstLine="851"/>
        <w:jc w:val="both"/>
        <w:rPr/>
      </w:pPr>
      <w:r w:rsidDel="00000000" w:rsidR="00000000" w:rsidRPr="00000000">
        <w:rPr>
          <w:rtl w:val="0"/>
        </w:rPr>
      </w:r>
    </w:p>
    <w:p w:rsidR="00000000" w:rsidDel="00000000" w:rsidP="00000000" w:rsidRDefault="00000000" w:rsidRPr="00000000" w14:paraId="00000029">
      <w:pPr>
        <w:ind w:firstLine="851"/>
        <w:jc w:val="both"/>
        <w:rPr/>
      </w:pPr>
      <w:r w:rsidDel="00000000" w:rsidR="00000000" w:rsidRPr="00000000">
        <w:rPr>
          <w:rtl w:val="0"/>
        </w:rPr>
        <w:t xml:space="preserve">Do ponto de vista legal, a medida está em consonância com o que estabelece o Estatuto da Criança e do Adolescente (ECA), especialmente em seu artigo 70, que prevê que é DEVER</w:t>
      </w:r>
      <w:r w:rsidDel="00000000" w:rsidR="00000000" w:rsidRPr="00000000">
        <w:rPr>
          <w:b w:val="1"/>
          <w:rtl w:val="0"/>
        </w:rPr>
        <w:t xml:space="preserve"> </w:t>
      </w:r>
      <w:r w:rsidDel="00000000" w:rsidR="00000000" w:rsidRPr="00000000">
        <w:rPr>
          <w:color w:val="000000"/>
          <w:sz w:val="20"/>
          <w:szCs w:val="20"/>
          <w:highlight w:val="white"/>
          <w:rtl w:val="0"/>
        </w:rPr>
        <w:t xml:space="preserve">DE TODOS</w:t>
      </w:r>
      <w:r w:rsidDel="00000000" w:rsidR="00000000" w:rsidRPr="00000000">
        <w:rPr>
          <w:color w:val="000000"/>
          <w:highlight w:val="white"/>
          <w:rtl w:val="0"/>
        </w:rPr>
        <w:t xml:space="preserve"> prevenir a ocorrência de ameaça ou violação dos direitos da criança e do adolescente, também </w:t>
      </w:r>
      <w:r w:rsidDel="00000000" w:rsidR="00000000" w:rsidRPr="00000000">
        <w:rPr>
          <w:rtl w:val="0"/>
        </w:rPr>
        <w:t xml:space="preserve">no ambiente escolar. Respeitando, por conseguinte, os princípios constitucionais de proteção à dignidade da pessoa humana e do direito à educação com segurança e qualidade.</w:t>
      </w:r>
    </w:p>
    <w:p w:rsidR="00000000" w:rsidDel="00000000" w:rsidP="00000000" w:rsidRDefault="00000000" w:rsidRPr="00000000" w14:paraId="0000002A">
      <w:pPr>
        <w:ind w:firstLine="851"/>
        <w:jc w:val="both"/>
        <w:rPr/>
      </w:pPr>
      <w:r w:rsidDel="00000000" w:rsidR="00000000" w:rsidRPr="00000000">
        <w:rPr>
          <w:rtl w:val="0"/>
        </w:rPr>
      </w:r>
    </w:p>
    <w:p w:rsidR="00000000" w:rsidDel="00000000" w:rsidP="00000000" w:rsidRDefault="00000000" w:rsidRPr="00000000" w14:paraId="0000002B">
      <w:pPr>
        <w:ind w:firstLine="851"/>
        <w:jc w:val="both"/>
        <w:rPr/>
      </w:pPr>
      <w:r w:rsidDel="00000000" w:rsidR="00000000" w:rsidRPr="00000000">
        <w:rPr>
          <w:rtl w:val="0"/>
        </w:rPr>
        <w:t xml:space="preserve">Ressalta-se ainda que essa política está alinhada com as diretrizes do Plano Nacional de Educação (PNE) e do Plano Municipal de Educação (PME), que apontam para a melhoria da infraestrutura e da gestão das escolas públicas.</w:t>
      </w:r>
    </w:p>
    <w:p w:rsidR="00000000" w:rsidDel="00000000" w:rsidP="00000000" w:rsidRDefault="00000000" w:rsidRPr="00000000" w14:paraId="0000002C">
      <w:pPr>
        <w:ind w:firstLine="851"/>
        <w:jc w:val="both"/>
        <w:rPr/>
      </w:pPr>
      <w:r w:rsidDel="00000000" w:rsidR="00000000" w:rsidRPr="00000000">
        <w:rPr>
          <w:rtl w:val="0"/>
        </w:rPr>
      </w:r>
    </w:p>
    <w:p w:rsidR="00000000" w:rsidDel="00000000" w:rsidP="00000000" w:rsidRDefault="00000000" w:rsidRPr="00000000" w14:paraId="0000002D">
      <w:pPr>
        <w:ind w:firstLine="851"/>
        <w:jc w:val="both"/>
        <w:rPr/>
      </w:pPr>
      <w:r w:rsidDel="00000000" w:rsidR="00000000" w:rsidRPr="00000000">
        <w:rPr>
          <w:rtl w:val="0"/>
        </w:rPr>
        <w:t xml:space="preserve">Portanto, é dever legal e constitucional do Município de Niterói implementar medidas e políticas que promovam a </w:t>
      </w:r>
      <w:r w:rsidDel="00000000" w:rsidR="00000000" w:rsidRPr="00000000">
        <w:rPr>
          <w:b w:val="1"/>
          <w:rtl w:val="0"/>
        </w:rPr>
        <w:t xml:space="preserve">segurança pública</w:t>
      </w:r>
      <w:r w:rsidDel="00000000" w:rsidR="00000000" w:rsidRPr="00000000">
        <w:rPr>
          <w:rtl w:val="0"/>
        </w:rPr>
        <w:t xml:space="preserve">, a </w:t>
      </w:r>
      <w:r w:rsidDel="00000000" w:rsidR="00000000" w:rsidRPr="00000000">
        <w:rPr>
          <w:b w:val="1"/>
          <w:rtl w:val="0"/>
        </w:rPr>
        <w:t xml:space="preserve">proteção da vida dos cidadãos</w:t>
      </w:r>
      <w:r w:rsidDel="00000000" w:rsidR="00000000" w:rsidRPr="00000000">
        <w:rPr>
          <w:rtl w:val="0"/>
        </w:rPr>
        <w:t xml:space="preserve"> e a </w:t>
      </w:r>
      <w:r w:rsidDel="00000000" w:rsidR="00000000" w:rsidRPr="00000000">
        <w:rPr>
          <w:b w:val="1"/>
          <w:rtl w:val="0"/>
        </w:rPr>
        <w:t xml:space="preserve">preservação do patrimônio</w:t>
      </w:r>
      <w:r w:rsidDel="00000000" w:rsidR="00000000" w:rsidRPr="00000000">
        <w:rPr>
          <w:rtl w:val="0"/>
        </w:rPr>
        <w:t xml:space="preserve">, de forma articulada com os demais entes da federação, respeitando os princípios da eficiência, legalidade, moralidade e interesse público.</w:t>
      </w:r>
    </w:p>
    <w:p w:rsidR="00000000" w:rsidDel="00000000" w:rsidP="00000000" w:rsidRDefault="00000000" w:rsidRPr="00000000" w14:paraId="0000002E">
      <w:pPr>
        <w:ind w:firstLine="851"/>
        <w:jc w:val="both"/>
        <w:rPr/>
      </w:pPr>
      <w:r w:rsidDel="00000000" w:rsidR="00000000" w:rsidRPr="00000000">
        <w:rPr>
          <w:rtl w:val="0"/>
        </w:rPr>
      </w:r>
    </w:p>
    <w:p w:rsidR="00000000" w:rsidDel="00000000" w:rsidP="00000000" w:rsidRDefault="00000000" w:rsidRPr="00000000" w14:paraId="0000002F">
      <w:pPr>
        <w:ind w:firstLine="851"/>
        <w:jc w:val="both"/>
        <w:rPr/>
      </w:pPr>
      <w:r w:rsidDel="00000000" w:rsidR="00000000" w:rsidRPr="00000000">
        <w:rPr>
          <w:rtl w:val="0"/>
        </w:rPr>
        <w:t xml:space="preserve">Por essas razões, contamos com o apoio dos nobres pares para a aprovação deste Projeto de Lei.</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ind w:right="-834"/>
        <w:jc w:val="center"/>
        <w:rPr>
          <w:b w:val="1"/>
          <w:sz w:val="28"/>
          <w:szCs w:val="28"/>
        </w:rPr>
      </w:pPr>
      <w:r w:rsidDel="00000000" w:rsidR="00000000" w:rsidRPr="00000000">
        <w:rPr>
          <w:rtl w:val="0"/>
        </w:rPr>
      </w:r>
    </w:p>
    <w:p w:rsidR="00000000" w:rsidDel="00000000" w:rsidP="00000000" w:rsidRDefault="00000000" w:rsidRPr="00000000" w14:paraId="00000032">
      <w:pPr>
        <w:ind w:right="-834"/>
        <w:jc w:val="center"/>
        <w:rPr>
          <w:b w:val="1"/>
          <w:sz w:val="28"/>
          <w:szCs w:val="28"/>
        </w:rPr>
      </w:pPr>
      <w:r w:rsidDel="00000000" w:rsidR="00000000" w:rsidRPr="00000000">
        <w:rPr>
          <w:rtl w:val="0"/>
        </w:rPr>
      </w:r>
    </w:p>
    <w:p w:rsidR="00000000" w:rsidDel="00000000" w:rsidP="00000000" w:rsidRDefault="00000000" w:rsidRPr="00000000" w14:paraId="00000033">
      <w:pPr>
        <w:ind w:right="-834"/>
        <w:jc w:val="right"/>
        <w:rPr/>
      </w:pPr>
      <w:r w:rsidDel="00000000" w:rsidR="00000000" w:rsidRPr="00000000">
        <w:rPr>
          <w:rtl w:val="0"/>
        </w:rPr>
      </w:r>
    </w:p>
    <w:p w:rsidR="00000000" w:rsidDel="00000000" w:rsidP="00000000" w:rsidRDefault="00000000" w:rsidRPr="00000000" w14:paraId="00000034">
      <w:pPr>
        <w:ind w:right="-834"/>
        <w:jc w:val="center"/>
        <w:rPr>
          <w:b w:val="1"/>
        </w:rPr>
      </w:pPr>
      <w:r w:rsidDel="00000000" w:rsidR="00000000" w:rsidRPr="00000000">
        <w:rPr>
          <w:rtl w:val="0"/>
        </w:rPr>
      </w:r>
    </w:p>
    <w:p w:rsidR="00000000" w:rsidDel="00000000" w:rsidP="00000000" w:rsidRDefault="00000000" w:rsidRPr="00000000" w14:paraId="00000035">
      <w:pPr>
        <w:ind w:right="-834" w:firstLine="720"/>
        <w:jc w:val="both"/>
        <w:rPr/>
      </w:pPr>
      <w:r w:rsidDel="00000000" w:rsidR="00000000" w:rsidRPr="00000000">
        <w:rPr>
          <w:rtl w:val="0"/>
        </w:rPr>
      </w:r>
    </w:p>
    <w:p w:rsidR="00000000" w:rsidDel="00000000" w:rsidP="00000000" w:rsidRDefault="00000000" w:rsidRPr="00000000" w14:paraId="00000036">
      <w:pPr>
        <w:ind w:right="-834" w:firstLine="720"/>
        <w:jc w:val="both"/>
        <w:rPr/>
      </w:pPr>
      <w:r w:rsidDel="00000000" w:rsidR="00000000" w:rsidRPr="00000000">
        <w:rPr>
          <w:rtl w:val="0"/>
        </w:rPr>
      </w:r>
    </w:p>
    <w:p w:rsidR="00000000" w:rsidDel="00000000" w:rsidP="00000000" w:rsidRDefault="00000000" w:rsidRPr="00000000" w14:paraId="00000037">
      <w:pPr>
        <w:spacing w:line="360" w:lineRule="auto"/>
        <w:ind w:right="-834"/>
        <w:jc w:val="center"/>
        <w:rPr/>
      </w:pPr>
      <w:r w:rsidDel="00000000" w:rsidR="00000000" w:rsidRPr="00000000">
        <w:rPr>
          <w:rtl w:val="0"/>
        </w:rPr>
      </w:r>
    </w:p>
    <w:sectPr>
      <w:headerReference r:id="rId7" w:type="default"/>
      <w:footerReference r:id="rId8" w:type="default"/>
      <w:pgSz w:h="16837" w:w="11905" w:orient="portrait"/>
      <w:pgMar w:bottom="1417" w:top="993" w:left="1275" w:right="1701"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shd w:fill="ffffff" w:val="clear"/>
      <w:jc w:val="center"/>
      <w:rPr/>
    </w:pPr>
    <w:r w:rsidDel="00000000" w:rsidR="00000000" w:rsidRPr="00000000">
      <w:rPr>
        <w:color w:val="262626"/>
        <w:rtl w:val="0"/>
      </w:rPr>
      <w:t xml:space="preserve">Av. Ernani do Amaral Peixoto, n. 625, Gab. Nº 68, Centro Niterói, CEP 24.020.073</w:t>
    </w:r>
    <w:r w:rsidDel="00000000" w:rsidR="00000000" w:rsidRPr="00000000">
      <w:rPr>
        <w:rtl w:val="0"/>
      </w:rPr>
    </w:r>
  </w:p>
  <w:p w:rsidR="00000000" w:rsidDel="00000000" w:rsidP="00000000" w:rsidRDefault="00000000" w:rsidRPr="00000000" w14:paraId="0000003C">
    <w:pPr>
      <w:shd w:fill="ffffff" w:val="clear"/>
      <w:jc w:val="center"/>
      <w:rPr>
        <w:rFonts w:ascii="Arial" w:cs="Arial" w:eastAsia="Arial" w:hAnsi="Arial"/>
      </w:rPr>
    </w:pPr>
    <w:r w:rsidDel="00000000" w:rsidR="00000000" w:rsidRPr="00000000">
      <w:rPr>
        <w:color w:val="262626"/>
        <w:rtl w:val="0"/>
      </w:rPr>
      <w:t xml:space="preserve">Telefones: 2620-4729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bottom w:color="000000" w:space="1" w:sz="4" w:val="single"/>
      </w:pBdr>
      <w:ind w:right="-556"/>
      <w:jc w:val="center"/>
      <w:rPr>
        <w:sz w:val="28"/>
        <w:szCs w:val="28"/>
      </w:rPr>
    </w:pPr>
    <w:r w:rsidDel="00000000" w:rsidR="00000000" w:rsidRPr="00000000">
      <w:rPr>
        <w:sz w:val="28"/>
        <w:szCs w:val="28"/>
      </w:rPr>
      <w:drawing>
        <wp:inline distB="0" distT="0" distL="0" distR="0">
          <wp:extent cx="497737" cy="61719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737" cy="61719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tabs>
        <w:tab w:val="center" w:leader="none" w:pos="4252"/>
        <w:tab w:val="right" w:leader="none" w:pos="8504"/>
      </w:tabs>
      <w:ind w:right="-556"/>
      <w:jc w:val="center"/>
      <w:rPr>
        <w:b w:val="1"/>
        <w:sz w:val="36"/>
        <w:szCs w:val="36"/>
      </w:rPr>
    </w:pPr>
    <w:r w:rsidDel="00000000" w:rsidR="00000000" w:rsidRPr="00000000">
      <w:rPr>
        <w:b w:val="1"/>
        <w:sz w:val="36"/>
        <w:szCs w:val="36"/>
        <w:rtl w:val="0"/>
      </w:rPr>
      <w:t xml:space="preserve">Câmara Municipal de Niterói</w:t>
    </w:r>
  </w:p>
  <w:p w:rsidR="00000000" w:rsidDel="00000000" w:rsidP="00000000" w:rsidRDefault="00000000" w:rsidRPr="00000000" w14:paraId="0000003A">
    <w:pPr>
      <w:tabs>
        <w:tab w:val="center" w:leader="none" w:pos="4252"/>
        <w:tab w:val="right" w:leader="none" w:pos="8504"/>
      </w:tabs>
      <w:ind w:right="-556"/>
      <w:jc w:val="center"/>
      <w:rPr/>
    </w:pPr>
    <w:r w:rsidDel="00000000" w:rsidR="00000000" w:rsidRPr="00000000">
      <w:rPr>
        <w:b w:val="1"/>
        <w:sz w:val="28"/>
        <w:szCs w:val="28"/>
        <w:rtl w:val="0"/>
      </w:rPr>
      <w:t xml:space="preserve">Gabinete Vereador Allan Lyra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332106"/>
  </w:style>
  <w:style w:type="paragraph" w:styleId="Ttulo1">
    <w:name w:val="heading 1"/>
    <w:basedOn w:val="Normal"/>
    <w:next w:val="Normal"/>
    <w:uiPriority w:val="9"/>
    <w:qFormat w:val="1"/>
    <w:rsid w:val="00332106"/>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rsid w:val="00332106"/>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rsid w:val="00332106"/>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rsid w:val="00332106"/>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rsid w:val="00332106"/>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rsid w:val="00332106"/>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0" w:customStyle="1">
    <w:name w:val="normal"/>
    <w:rsid w:val="00332106"/>
  </w:style>
  <w:style w:type="table" w:styleId="TableNormal" w:customStyle="1">
    <w:name w:val="Table Normal"/>
    <w:rsid w:val="00332106"/>
    <w:tblPr>
      <w:tblCellMar>
        <w:top w:w="0.0" w:type="dxa"/>
        <w:left w:w="0.0" w:type="dxa"/>
        <w:bottom w:w="0.0" w:type="dxa"/>
        <w:right w:w="0.0" w:type="dxa"/>
      </w:tblCellMar>
    </w:tblPr>
  </w:style>
  <w:style w:type="paragraph" w:styleId="Ttulo">
    <w:name w:val="Title"/>
    <w:basedOn w:val="Normal"/>
    <w:next w:val="Normal"/>
    <w:uiPriority w:val="10"/>
    <w:qFormat w:val="1"/>
    <w:rsid w:val="00332106"/>
    <w:pPr>
      <w:keepNext w:val="1"/>
      <w:keepLines w:val="1"/>
      <w:spacing w:after="120" w:before="480"/>
    </w:pPr>
    <w:rPr>
      <w:b w:val="1"/>
      <w:sz w:val="72"/>
      <w:szCs w:val="72"/>
    </w:rPr>
  </w:style>
  <w:style w:type="paragraph" w:styleId="normal1" w:customStyle="1">
    <w:name w:val="normal"/>
    <w:rsid w:val="00332106"/>
  </w:style>
  <w:style w:type="table" w:styleId="TableNormal0" w:customStyle="1">
    <w:name w:val="Table Normal"/>
    <w:rsid w:val="00332106"/>
    <w:tblPr>
      <w:tblCellMar>
        <w:top w:w="0.0" w:type="dxa"/>
        <w:left w:w="0.0" w:type="dxa"/>
        <w:bottom w:w="0.0" w:type="dxa"/>
        <w:right w:w="0.0" w:type="dxa"/>
      </w:tblCellMar>
    </w:tblPr>
  </w:style>
  <w:style w:type="table" w:styleId="TableNormal1" w:customStyle="1">
    <w:name w:val="Table Normal"/>
    <w:rsid w:val="00332106"/>
    <w:tblPr>
      <w:tblCellMar>
        <w:top w:w="0.0" w:type="dxa"/>
        <w:left w:w="0.0" w:type="dxa"/>
        <w:bottom w:w="0.0" w:type="dxa"/>
        <w:right w:w="0.0" w:type="dxa"/>
      </w:tblCellMar>
    </w:tblPr>
  </w:style>
  <w:style w:type="table" w:styleId="TableNormal2" w:customStyle="1">
    <w:name w:val="Table Normal"/>
    <w:rsid w:val="00332106"/>
    <w:tblPr>
      <w:tblCellMar>
        <w:top w:w="0.0" w:type="dxa"/>
        <w:left w:w="0.0" w:type="dxa"/>
        <w:bottom w:w="0.0" w:type="dxa"/>
        <w:right w:w="0.0" w:type="dxa"/>
      </w:tblCellMar>
    </w:tblPr>
  </w:style>
  <w:style w:type="paragraph" w:styleId="Subttulo">
    <w:name w:val="Subtitle"/>
    <w:basedOn w:val="Normal"/>
    <w:next w:val="Normal"/>
    <w:rsid w:val="00332106"/>
    <w:pPr>
      <w:keepNext w:val="1"/>
      <w:keepLines w:val="1"/>
      <w:spacing w:after="80" w:before="360"/>
    </w:pPr>
    <w:rPr>
      <w:rFonts w:ascii="Georgia" w:cs="Georgia" w:eastAsia="Georgia" w:hAnsi="Georgia"/>
      <w:i w:val="1"/>
      <w:color w:val="666666"/>
      <w:sz w:val="48"/>
      <w:szCs w:val="48"/>
    </w:rPr>
  </w:style>
  <w:style w:type="table" w:styleId="a" w:customStyle="1">
    <w:basedOn w:val="TableNormal2"/>
    <w:rsid w:val="00332106"/>
    <w:tblPr>
      <w:tblStyleRowBandSize w:val="1"/>
      <w:tblStyleColBandSize w:val="1"/>
      <w:tblCellMar>
        <w:top w:w="0.0" w:type="dxa"/>
        <w:left w:w="108.0" w:type="dxa"/>
        <w:bottom w:w="0.0" w:type="dxa"/>
        <w:right w:w="108.0" w:type="dxa"/>
      </w:tblCellMar>
    </w:tblPr>
  </w:style>
  <w:style w:type="table" w:styleId="a0" w:customStyle="1">
    <w:basedOn w:val="TableNormal2"/>
    <w:rsid w:val="00332106"/>
    <w:tblPr>
      <w:tblStyleRowBandSize w:val="1"/>
      <w:tblStyleColBandSize w:val="1"/>
      <w:tblCellMar>
        <w:top w:w="0.0" w:type="dxa"/>
        <w:left w:w="108.0" w:type="dxa"/>
        <w:bottom w:w="0.0" w:type="dxa"/>
        <w:right w:w="108.0" w:type="dxa"/>
      </w:tblCellMar>
    </w:tblPr>
  </w:style>
  <w:style w:type="paragraph" w:styleId="Cabealho">
    <w:name w:val="header"/>
    <w:basedOn w:val="Normal"/>
    <w:link w:val="CabealhoChar"/>
    <w:uiPriority w:val="99"/>
    <w:unhideWhenUsed w:val="1"/>
    <w:rsid w:val="00CC2AE3"/>
    <w:pPr>
      <w:tabs>
        <w:tab w:val="center" w:pos="4252"/>
        <w:tab w:val="right" w:pos="8504"/>
      </w:tabs>
    </w:pPr>
  </w:style>
  <w:style w:type="character" w:styleId="CabealhoChar" w:customStyle="1">
    <w:name w:val="Cabeçalho Char"/>
    <w:basedOn w:val="Fontepargpadro"/>
    <w:link w:val="Cabealho"/>
    <w:uiPriority w:val="99"/>
    <w:rsid w:val="00CC2AE3"/>
  </w:style>
  <w:style w:type="paragraph" w:styleId="Rodap">
    <w:name w:val="footer"/>
    <w:basedOn w:val="Normal"/>
    <w:link w:val="RodapChar"/>
    <w:uiPriority w:val="99"/>
    <w:unhideWhenUsed w:val="1"/>
    <w:rsid w:val="00CC2AE3"/>
    <w:pPr>
      <w:tabs>
        <w:tab w:val="center" w:pos="4252"/>
        <w:tab w:val="right" w:pos="8504"/>
      </w:tabs>
    </w:pPr>
  </w:style>
  <w:style w:type="character" w:styleId="RodapChar" w:customStyle="1">
    <w:name w:val="Rodapé Char"/>
    <w:basedOn w:val="Fontepargpadro"/>
    <w:link w:val="Rodap"/>
    <w:uiPriority w:val="99"/>
    <w:rsid w:val="00CC2AE3"/>
  </w:style>
  <w:style w:type="paragraph" w:styleId="Textodebalo">
    <w:name w:val="Balloon Text"/>
    <w:basedOn w:val="Normal"/>
    <w:link w:val="TextodebaloChar"/>
    <w:uiPriority w:val="99"/>
    <w:semiHidden w:val="1"/>
    <w:unhideWhenUsed w:val="1"/>
    <w:rsid w:val="00A72249"/>
    <w:rPr>
      <w:rFonts w:ascii="Tahoma" w:cs="Tahoma" w:hAnsi="Tahoma"/>
      <w:sz w:val="16"/>
      <w:szCs w:val="16"/>
    </w:rPr>
  </w:style>
  <w:style w:type="character" w:styleId="TextodebaloChar" w:customStyle="1">
    <w:name w:val="Texto de balão Char"/>
    <w:basedOn w:val="Fontepargpadro"/>
    <w:link w:val="Textodebalo"/>
    <w:uiPriority w:val="99"/>
    <w:semiHidden w:val="1"/>
    <w:rsid w:val="00A72249"/>
    <w:rPr>
      <w:rFonts w:ascii="Tahoma" w:cs="Tahoma" w:hAnsi="Tahoma"/>
      <w:sz w:val="16"/>
      <w:szCs w:val="16"/>
    </w:rPr>
  </w:style>
  <w:style w:type="character" w:styleId="Forte">
    <w:name w:val="Strong"/>
    <w:basedOn w:val="Fontepargpadro"/>
    <w:uiPriority w:val="22"/>
    <w:qFormat w:val="1"/>
    <w:rsid w:val="00F64950"/>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s8eROZ4GSvIgic25w1Xp5Hr3Sw==">CgMxLjA4AHIhMS05dDdMbkVCcFU4d0FKREl0bXNDMWl4VGQ0YzRKS3Yt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2025-05-28T20:54:00Z</dcterms:created>
  <dc:creator>Jhonatan</dc:creator>
</cp:coreProperties>
</file>