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Cambria" w:cs="Cambria" w:eastAsia="Cambria" w:hAnsi="Cambria"/>
          <w:b w:val="1"/>
        </w:rPr>
      </w:pPr>
      <w:r w:rsidDel="00000000" w:rsidR="00000000" w:rsidRPr="00000000">
        <w:rPr>
          <w:rFonts w:ascii="Cambria" w:cs="Cambria" w:eastAsia="Cambria" w:hAnsi="Cambria"/>
          <w:b w:val="1"/>
          <w:rtl w:val="0"/>
        </w:rPr>
        <w:t xml:space="preserve">EMENDA ADI</w:t>
      </w:r>
      <w:r w:rsidDel="00000000" w:rsidR="00000000" w:rsidRPr="00000000">
        <w:rPr>
          <w:rFonts w:ascii="Cambria" w:cs="Cambria" w:eastAsia="Cambria" w:hAnsi="Cambria"/>
          <w:b w:val="1"/>
          <w:rtl w:val="0"/>
        </w:rPr>
        <w:t xml:space="preserve">TIVA n.º ____</w:t>
      </w:r>
    </w:p>
    <w:p w:rsidR="00000000" w:rsidDel="00000000" w:rsidP="00000000" w:rsidRDefault="00000000" w:rsidRPr="00000000" w14:paraId="00000002">
      <w:pPr>
        <w:jc w:val="center"/>
        <w:rPr>
          <w:rFonts w:ascii="Cambria" w:cs="Cambria" w:eastAsia="Cambria" w:hAnsi="Cambria"/>
          <w:b w:val="1"/>
        </w:rPr>
      </w:pPr>
      <w:r w:rsidDel="00000000" w:rsidR="00000000" w:rsidRPr="00000000">
        <w:rPr>
          <w:rFonts w:ascii="Cambria" w:cs="Cambria" w:eastAsia="Cambria" w:hAnsi="Cambria"/>
          <w:b w:val="1"/>
          <w:rtl w:val="0"/>
        </w:rPr>
        <w:t xml:space="preserve">AO PROJETO DE LEI n.º 165/2025</w:t>
      </w:r>
    </w:p>
    <w:p w:rsidR="00000000" w:rsidDel="00000000" w:rsidP="00000000" w:rsidRDefault="00000000" w:rsidRPr="00000000" w14:paraId="00000003">
      <w:pPr>
        <w:jc w:val="center"/>
        <w:rPr>
          <w:rFonts w:ascii="Cambria" w:cs="Cambria" w:eastAsia="Cambria" w:hAnsi="Cambri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4110.236220472441" w:firstLine="0"/>
        <w:jc w:val="both"/>
        <w:rPr>
          <w:rFonts w:ascii="Cambria" w:cs="Cambria" w:eastAsia="Cambria" w:hAnsi="Cambria"/>
          <w:b w:val="1"/>
          <w:smallCaps w:val="1"/>
        </w:rPr>
      </w:pPr>
      <w:r w:rsidDel="00000000" w:rsidR="00000000" w:rsidRPr="00000000">
        <w:rPr>
          <w:rFonts w:ascii="Cambria" w:cs="Cambria" w:eastAsia="Cambria" w:hAnsi="Cambria"/>
          <w:b w:val="1"/>
          <w:smallCaps w:val="1"/>
          <w:rtl w:val="0"/>
        </w:rPr>
        <w:t xml:space="preserve">ACRESCENTA PARÁGRAFO ÚNICO AO ART. 2º DO PROJETO DE LEI PARA INCLUIR, NO INCISO II DO ART. 7º DA LEI Nº 3.474, DE 7 DE FEVEREIRO DE 2020, A INSTITUIÇÃO DO DIA 18 DE MAIO COMO O DIA MUNICIPAL DE COMBATE AO ABUSO E À EXPLORAÇÃO SEXUAL DE CRIANÇAS E ADOLESCENTES.</w:t>
      </w:r>
    </w:p>
    <w:p w:rsidR="00000000" w:rsidDel="00000000" w:rsidP="00000000" w:rsidRDefault="00000000" w:rsidRPr="00000000" w14:paraId="00000005">
      <w:pPr>
        <w:ind w:left="3969" w:firstLine="0"/>
        <w:jc w:val="both"/>
        <w:rPr>
          <w:rFonts w:ascii="Cambria" w:cs="Cambria" w:eastAsia="Cambria" w:hAnsi="Cambria"/>
          <w:b w:val="1"/>
          <w:smallCap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before="200" w:line="276" w:lineRule="auto"/>
        <w:ind w:left="0" w:firstLine="850.3937007874017"/>
        <w:jc w:val="both"/>
        <w:rPr>
          <w:rFonts w:ascii="Cambria" w:cs="Cambria" w:eastAsia="Cambria" w:hAnsi="Cambria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Art. 1º Fica acrescido o seguinte parágrafo único ao art. 2º do Projeto de Lei:</w:t>
      </w:r>
    </w:p>
    <w:p w:rsidR="00000000" w:rsidDel="00000000" w:rsidP="00000000" w:rsidRDefault="00000000" w:rsidRPr="00000000" w14:paraId="00000007">
      <w:pPr>
        <w:spacing w:before="200" w:line="276" w:lineRule="auto"/>
        <w:ind w:left="0" w:firstLine="850.3937007874017"/>
        <w:jc w:val="both"/>
        <w:rPr>
          <w:rFonts w:ascii="Cambria" w:cs="Cambria" w:eastAsia="Cambria" w:hAnsi="Cambria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“Parágrafo único. O inciso II do art. 7º da Lei nº 3.474, de 7 de fevereiro de 2020, passa a vigorar com a seguinte redação:</w:t>
      </w:r>
    </w:p>
    <w:p w:rsidR="00000000" w:rsidDel="00000000" w:rsidP="00000000" w:rsidRDefault="00000000" w:rsidRPr="00000000" w14:paraId="00000008">
      <w:pPr>
        <w:spacing w:before="200" w:line="276" w:lineRule="auto"/>
        <w:ind w:left="0" w:firstLine="850.3937007874017"/>
        <w:jc w:val="both"/>
        <w:rPr>
          <w:rFonts w:ascii="Cambria" w:cs="Cambria" w:eastAsia="Cambria" w:hAnsi="Cambria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Art. 7º (…)</w:t>
      </w:r>
    </w:p>
    <w:p w:rsidR="00000000" w:rsidDel="00000000" w:rsidP="00000000" w:rsidRDefault="00000000" w:rsidRPr="00000000" w14:paraId="00000009">
      <w:pPr>
        <w:spacing w:before="200" w:line="276" w:lineRule="auto"/>
        <w:ind w:left="0" w:firstLine="850.3937007874017"/>
        <w:jc w:val="both"/>
        <w:rPr>
          <w:rFonts w:ascii="Cambria" w:cs="Cambria" w:eastAsia="Cambria" w:hAnsi="Cambria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II – Maio Laranja – Combate ao Abuso e à Exploração Sexual de Crianças e Adolescentes, a ser celebrado durante todo o mês; sendo o dia 18 de maio instituído como o Dia Municipal de Combate ao Abuso e à Exploração Sexual de Crianças e Adolescentes.’”</w:t>
      </w:r>
    </w:p>
    <w:p w:rsidR="00000000" w:rsidDel="00000000" w:rsidP="00000000" w:rsidRDefault="00000000" w:rsidRPr="00000000" w14:paraId="0000000A">
      <w:pPr>
        <w:spacing w:before="200" w:line="276" w:lineRule="auto"/>
        <w:ind w:left="0" w:firstLine="850.3937007874017"/>
        <w:jc w:val="both"/>
        <w:rPr>
          <w:rFonts w:ascii="Cambria" w:cs="Cambria" w:eastAsia="Cambria" w:hAnsi="Cambria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Art. 2º Esta Emenda entra em vigor na data de sua publicação.</w:t>
      </w:r>
    </w:p>
    <w:p w:rsidR="00000000" w:rsidDel="00000000" w:rsidP="00000000" w:rsidRDefault="00000000" w:rsidRPr="00000000" w14:paraId="0000000B">
      <w:pPr>
        <w:jc w:val="both"/>
        <w:rPr>
          <w:rFonts w:ascii="Cambria" w:cs="Cambria" w:eastAsia="Cambria" w:hAnsi="Cambr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right"/>
        <w:rPr>
          <w:rFonts w:ascii="Cambria" w:cs="Cambria" w:eastAsia="Cambria" w:hAnsi="Cambria"/>
          <w:color w:val="000000"/>
        </w:rPr>
      </w:pPr>
      <w:r w:rsidDel="00000000" w:rsidR="00000000" w:rsidRPr="00000000">
        <w:rPr>
          <w:rFonts w:ascii="Cambria" w:cs="Cambria" w:eastAsia="Cambria" w:hAnsi="Cambria"/>
          <w:color w:val="000000"/>
          <w:rtl w:val="0"/>
        </w:rPr>
        <w:t xml:space="preserve">Sala das Sessões, </w:t>
      </w:r>
      <w:r w:rsidDel="00000000" w:rsidR="00000000" w:rsidRPr="00000000">
        <w:rPr>
          <w:rFonts w:ascii="Cambria" w:cs="Cambria" w:eastAsia="Cambria" w:hAnsi="Cambria"/>
          <w:rtl w:val="0"/>
        </w:rPr>
        <w:t xml:space="preserve">7</w:t>
      </w:r>
      <w:r w:rsidDel="00000000" w:rsidR="00000000" w:rsidRPr="00000000">
        <w:rPr>
          <w:rFonts w:ascii="Cambria" w:cs="Cambria" w:eastAsia="Cambria" w:hAnsi="Cambria"/>
          <w:color w:val="000000"/>
          <w:rtl w:val="0"/>
        </w:rPr>
        <w:t xml:space="preserve"> de</w:t>
      </w:r>
      <w:r w:rsidDel="00000000" w:rsidR="00000000" w:rsidRPr="00000000">
        <w:rPr>
          <w:rFonts w:ascii="Cambria" w:cs="Cambria" w:eastAsia="Cambria" w:hAnsi="Cambria"/>
          <w:rtl w:val="0"/>
        </w:rPr>
        <w:t xml:space="preserve"> abril</w:t>
      </w:r>
      <w:r w:rsidDel="00000000" w:rsidR="00000000" w:rsidRPr="00000000">
        <w:rPr>
          <w:rFonts w:ascii="Cambria" w:cs="Cambria" w:eastAsia="Cambria" w:hAnsi="Cambria"/>
          <w:color w:val="000000"/>
          <w:rtl w:val="0"/>
        </w:rPr>
        <w:t xml:space="preserve"> de 2025.</w:t>
      </w:r>
    </w:p>
    <w:p w:rsidR="00000000" w:rsidDel="00000000" w:rsidP="00000000" w:rsidRDefault="00000000" w:rsidRPr="00000000" w14:paraId="0000000D">
      <w:pPr>
        <w:jc w:val="left"/>
        <w:rPr>
          <w:rFonts w:ascii="Cambria" w:cs="Cambria" w:eastAsia="Cambria" w:hAnsi="Cambri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center"/>
        <w:rPr>
          <w:rFonts w:ascii="Cambria" w:cs="Cambria" w:eastAsia="Cambria" w:hAnsi="Cambri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center"/>
        <w:rPr>
          <w:rFonts w:ascii="Cambria" w:cs="Cambria" w:eastAsia="Cambria" w:hAnsi="Cambria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center"/>
        <w:rPr>
          <w:rFonts w:ascii="Cambria" w:cs="Cambria" w:eastAsia="Cambria" w:hAnsi="Cambria"/>
          <w:b w:val="1"/>
          <w:color w:val="000000"/>
        </w:rPr>
      </w:pPr>
      <w:r w:rsidDel="00000000" w:rsidR="00000000" w:rsidRPr="00000000">
        <w:rPr>
          <w:rFonts w:ascii="Cambria" w:cs="Cambria" w:eastAsia="Cambria" w:hAnsi="Cambria"/>
          <w:b w:val="1"/>
          <w:rtl w:val="0"/>
        </w:rPr>
        <w:t xml:space="preserve">ALLAN PINHO LYRA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rFonts w:ascii="Cambria" w:cs="Cambria" w:eastAsia="Cambria" w:hAnsi="Cambria"/>
          <w:b w:val="1"/>
          <w:color w:val="000000"/>
        </w:rPr>
      </w:pPr>
      <w:r w:rsidDel="00000000" w:rsidR="00000000" w:rsidRPr="00000000">
        <w:rPr>
          <w:rFonts w:ascii="Cambria" w:cs="Cambria" w:eastAsia="Cambria" w:hAnsi="Cambria"/>
          <w:b w:val="1"/>
          <w:color w:val="000000"/>
          <w:rtl w:val="0"/>
        </w:rPr>
        <w:t xml:space="preserve">Vereador – PL</w:t>
      </w:r>
    </w:p>
    <w:p w:rsidR="00000000" w:rsidDel="00000000" w:rsidP="00000000" w:rsidRDefault="00000000" w:rsidRPr="00000000" w14:paraId="00000012">
      <w:pPr>
        <w:jc w:val="both"/>
        <w:rPr>
          <w:rFonts w:ascii="Cambria" w:cs="Cambria" w:eastAsia="Cambria" w:hAnsi="Cambr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before="200" w:lineRule="auto"/>
        <w:jc w:val="both"/>
        <w:rPr>
          <w:rFonts w:ascii="Cambria" w:cs="Cambria" w:eastAsia="Cambria" w:hAnsi="Cambria"/>
        </w:rPr>
      </w:pPr>
      <w:r w:rsidDel="00000000" w:rsidR="00000000" w:rsidRPr="00000000">
        <w:rPr>
          <w:rFonts w:ascii="Cambria" w:cs="Cambria" w:eastAsia="Cambria" w:hAnsi="Cambria"/>
          <w:b w:val="1"/>
          <w:rtl w:val="0"/>
        </w:rPr>
        <w:t xml:space="preserve">JUSTIFICATIVA: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before="200" w:lineRule="auto"/>
        <w:ind w:firstLine="850.3937007874017"/>
        <w:jc w:val="both"/>
        <w:rPr>
          <w:rFonts w:ascii="Cambria" w:cs="Cambria" w:eastAsia="Cambria" w:hAnsi="Cambria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A presente emenda aditiva tem como finalidade corrigir uma omissão material no texto original da proposta, que já previa a instituição do dia 18 de maio como o Dia Municipal de Combate ao Abuso e à Exploração Sexual de Crianças e Adolescentes. A inclusão do parágrafo único visa garantir a devida inserção da data no inciso II do art. 7º da Lei nº 3.474/2020, conferindo coerência e completude à norma.</w:t>
      </w:r>
    </w:p>
    <w:sectPr>
      <w:headerReference r:id="rId7" w:type="default"/>
      <w:footerReference r:id="rId8" w:type="default"/>
      <w:pgSz w:h="16837" w:w="11905" w:orient="portrait"/>
      <w:pgMar w:bottom="1417" w:top="993" w:left="1701" w:right="170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Cambr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Avenida Ernani do Amaral Peixoto, 625 | Gabinete n.º 68</w:t>
    </w:r>
  </w:p>
  <w:p w:rsidR="00000000" w:rsidDel="00000000" w:rsidP="00000000" w:rsidRDefault="00000000" w:rsidRPr="00000000" w14:paraId="0000001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Centro | Niterói/RJ | C.E.P.: 24.020-073 | Telefone: (21) 2620-4729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rPr>
        <w:color w:val="000000"/>
      </w:rPr>
    </w:pPr>
    <w:r w:rsidDel="00000000" w:rsidR="00000000" w:rsidRPr="00000000">
      <w:rPr>
        <w:rtl w:val="0"/>
      </w:rPr>
    </w:r>
  </w:p>
  <w:tbl>
    <w:tblPr>
      <w:tblStyle w:val="Table1"/>
      <w:tblW w:w="9274.0" w:type="dxa"/>
      <w:jc w:val="left"/>
      <w:tblInd w:w="-214.0" w:type="dxa"/>
      <w:tblLayout w:type="fixed"/>
      <w:tblLook w:val="0000"/>
    </w:tblPr>
    <w:tblGrid>
      <w:gridCol w:w="1739"/>
      <w:gridCol w:w="7535"/>
      <w:tblGridChange w:id="0">
        <w:tblGrid>
          <w:gridCol w:w="1739"/>
          <w:gridCol w:w="7535"/>
        </w:tblGrid>
      </w:tblGridChange>
    </w:tblGrid>
    <w:tr>
      <w:trPr>
        <w:cantSplit w:val="0"/>
        <w:trHeight w:val="1760" w:hRule="atLeast"/>
        <w:tblHeader w:val="0"/>
      </w:trPr>
      <w:tc>
        <w:tcPr/>
        <w:p w:rsidR="00000000" w:rsidDel="00000000" w:rsidP="00000000" w:rsidRDefault="00000000" w:rsidRPr="00000000" w14:paraId="00000016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jc w:val="center"/>
            <w:rPr>
              <w:rFonts w:ascii="Tahoma" w:cs="Tahoma" w:eastAsia="Tahoma" w:hAnsi="Tahoma"/>
              <w:color w:val="000000"/>
            </w:rPr>
          </w:pPr>
          <w:r w:rsidDel="00000000" w:rsidR="00000000" w:rsidRPr="00000000">
            <w:rPr>
              <w:rFonts w:ascii="Tahoma" w:cs="Tahoma" w:eastAsia="Tahoma" w:hAnsi="Tahoma"/>
              <w:color w:val="000000"/>
              <w:sz w:val="22"/>
              <w:szCs w:val="22"/>
            </w:rPr>
            <w:drawing>
              <wp:inline distB="0" distT="0" distL="114300" distR="114300">
                <wp:extent cx="913765" cy="1123315"/>
                <wp:effectExtent b="0" l="0" r="0" t="0"/>
                <wp:docPr id="3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13765" cy="112331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17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jc w:val="center"/>
            <w:rPr>
              <w:rFonts w:ascii="Arial" w:cs="Arial" w:eastAsia="Arial" w:hAnsi="Arial"/>
              <w:color w:val="000000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8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left" w:leader="none" w:pos="675"/>
            </w:tabs>
            <w:jc w:val="center"/>
            <w:rPr>
              <w:rFonts w:ascii="Arial" w:cs="Arial" w:eastAsia="Arial" w:hAnsi="Arial"/>
              <w:b w:val="1"/>
              <w:color w:val="000000"/>
              <w:sz w:val="10"/>
              <w:szCs w:val="10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9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left" w:leader="none" w:pos="675"/>
            </w:tabs>
            <w:jc w:val="center"/>
            <w:rPr>
              <w:rFonts w:ascii="Arial" w:cs="Arial" w:eastAsia="Arial" w:hAnsi="Arial"/>
              <w:b w:val="1"/>
              <w:color w:val="000000"/>
              <w:sz w:val="48"/>
              <w:szCs w:val="48"/>
            </w:rPr>
          </w:pPr>
          <w:r w:rsidDel="00000000" w:rsidR="00000000" w:rsidRPr="00000000">
            <w:rPr>
              <w:rFonts w:ascii="Arial" w:cs="Arial" w:eastAsia="Arial" w:hAnsi="Arial"/>
              <w:b w:val="1"/>
              <w:color w:val="000000"/>
              <w:sz w:val="48"/>
              <w:szCs w:val="48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1A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jc w:val="center"/>
            <w:rPr>
              <w:rFonts w:ascii="Tahoma" w:cs="Tahoma" w:eastAsia="Tahoma" w:hAnsi="Tahoma"/>
              <w:b w:val="1"/>
              <w:color w:val="000000"/>
              <w:sz w:val="32"/>
              <w:szCs w:val="32"/>
            </w:rPr>
          </w:pPr>
          <w:r w:rsidDel="00000000" w:rsidR="00000000" w:rsidRPr="00000000">
            <w:rPr>
              <w:rFonts w:ascii="Arial" w:cs="Arial" w:eastAsia="Arial" w:hAnsi="Arial"/>
              <w:b w:val="1"/>
              <w:color w:val="000000"/>
              <w:sz w:val="32"/>
              <w:szCs w:val="32"/>
              <w:rtl w:val="0"/>
            </w:rPr>
            <w:t xml:space="preserve">Gabinete do Vereador ALLAN LYRA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1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-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0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0" w:customStyle="1">
    <w:basedOn w:val="TableNormal0"/>
    <w:tblPr>
      <w:tblStyleRowBandSize w:val="1"/>
      <w:tblStyleColBandSize w:val="1"/>
      <w:tblCellMar>
        <w:left w:w="108.0" w:type="dxa"/>
        <w:right w:w="108.0" w:type="dxa"/>
      </w:tblCellMar>
    </w:tblPr>
  </w:style>
  <w:style w:type="paragraph" w:styleId="Cabealho">
    <w:name w:val="header"/>
    <w:basedOn w:val="Normal"/>
    <w:link w:val="CabealhoChar"/>
    <w:uiPriority w:val="99"/>
    <w:unhideWhenUsed w:val="1"/>
    <w:rsid w:val="00CC2AE3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CC2AE3"/>
  </w:style>
  <w:style w:type="paragraph" w:styleId="Rodap">
    <w:name w:val="footer"/>
    <w:basedOn w:val="Normal"/>
    <w:link w:val="RodapChar"/>
    <w:uiPriority w:val="99"/>
    <w:unhideWhenUsed w:val="1"/>
    <w:rsid w:val="00CC2AE3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CC2AE3"/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A72249"/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A72249"/>
    <w:rPr>
      <w:rFonts w:ascii="Tahoma" w:cs="Tahoma" w:hAnsi="Tahoma"/>
      <w:sz w:val="16"/>
      <w:szCs w:val="16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fl3BQaQOy218tev/9ZnQLzqHslg==">CgMxLjA4AHIhMXB5bkhGTGFuTGJpNUpyZk9JZDJMb1lySmlPV1BjcFg5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2025-02-23T22:14:00Z</dcterms:created>
  <dc:creator>Jhonatan</dc:creator>
</cp:coreProperties>
</file>