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4C0D" w:rsidRPr="00D90CA8" w:rsidRDefault="00D84C0D" w:rsidP="00D84C0D">
      <w:pPr>
        <w:jc w:val="center"/>
        <w:rPr>
          <w:rFonts w:ascii="Palatino Linotype" w:hAnsi="Palatino Linotype"/>
          <w:b/>
          <w:bCs/>
          <w:sz w:val="24"/>
          <w:szCs w:val="24"/>
          <w:u w:val="single"/>
        </w:rPr>
      </w:pPr>
      <w:r w:rsidRPr="00D90CA8">
        <w:rPr>
          <w:rFonts w:ascii="Palatino Linotype" w:hAnsi="Palatino Linotype"/>
          <w:b/>
          <w:bCs/>
          <w:sz w:val="24"/>
          <w:szCs w:val="24"/>
          <w:u w:val="single"/>
        </w:rPr>
        <w:t xml:space="preserve">EMENDA ADITIVA Nº </w:t>
      </w:r>
      <w:r w:rsidR="001D3D15">
        <w:rPr>
          <w:rFonts w:ascii="Palatino Linotype" w:hAnsi="Palatino Linotype"/>
          <w:b/>
          <w:bCs/>
          <w:sz w:val="24"/>
          <w:szCs w:val="24"/>
          <w:u w:val="single"/>
        </w:rPr>
        <w:t>11</w:t>
      </w:r>
    </w:p>
    <w:p w:rsidR="00D84C0D" w:rsidRPr="00D90CA8" w:rsidRDefault="00D84C0D" w:rsidP="00D84C0D">
      <w:pPr>
        <w:jc w:val="both"/>
        <w:rPr>
          <w:rFonts w:ascii="Palatino Linotype" w:hAnsi="Palatino Linotype"/>
          <w:sz w:val="24"/>
          <w:szCs w:val="24"/>
        </w:rPr>
      </w:pPr>
    </w:p>
    <w:p w:rsidR="00D84C0D" w:rsidRPr="00D90CA8" w:rsidRDefault="00D84C0D" w:rsidP="00D84C0D">
      <w:pPr>
        <w:jc w:val="both"/>
        <w:rPr>
          <w:rFonts w:ascii="Palatino Linotype" w:hAnsi="Palatino Linotype"/>
          <w:sz w:val="24"/>
          <w:szCs w:val="24"/>
        </w:rPr>
      </w:pPr>
      <w:r w:rsidRPr="00D90CA8">
        <w:rPr>
          <w:rFonts w:ascii="Palatino Linotype" w:hAnsi="Palatino Linotype"/>
          <w:sz w:val="24"/>
          <w:szCs w:val="24"/>
        </w:rPr>
        <w:t>Adiciona o §4º, ao artigo 7º, do projeto de lei nº 45/2025, com a seguinte redação:</w:t>
      </w:r>
    </w:p>
    <w:p w:rsidR="00D84C0D" w:rsidRPr="009F45B6" w:rsidRDefault="00D84C0D" w:rsidP="00D84C0D">
      <w:pPr>
        <w:jc w:val="both"/>
        <w:rPr>
          <w:rFonts w:ascii="Palatino Linotype" w:hAnsi="Palatino Linotype"/>
          <w:sz w:val="24"/>
          <w:szCs w:val="24"/>
        </w:rPr>
      </w:pPr>
      <w:r w:rsidRPr="00D90CA8">
        <w:rPr>
          <w:rFonts w:ascii="Palatino Linotype" w:hAnsi="Palatino Linotype"/>
          <w:sz w:val="24"/>
          <w:szCs w:val="24"/>
        </w:rPr>
        <w:t xml:space="preserve">“§4º A comunicação das concessionárias à SECONSER deverá ocorrer com antecedência mínima de 72 (setenta e duas) horas em relação ao início dos serviços programados, salvo em casos de urgência devidamente justificados. Caberá à SECONSER informar a população acerca da intervenção, por meios adequados, incluindo o prazo estimado para sua conclusão, com vistas à redução dos impactos à </w:t>
      </w:r>
      <w:proofErr w:type="gramStart"/>
      <w:r w:rsidRPr="00D90CA8">
        <w:rPr>
          <w:rFonts w:ascii="Palatino Linotype" w:hAnsi="Palatino Linotype"/>
          <w:sz w:val="24"/>
          <w:szCs w:val="24"/>
        </w:rPr>
        <w:t>coletividade;”</w:t>
      </w:r>
      <w:proofErr w:type="gramEnd"/>
    </w:p>
    <w:p w:rsidR="00D84C0D" w:rsidRPr="00D90CA8" w:rsidRDefault="00D84C0D" w:rsidP="00D84C0D">
      <w:pPr>
        <w:jc w:val="both"/>
        <w:rPr>
          <w:rFonts w:ascii="Palatino Linotype" w:hAnsi="Palatino Linotype"/>
          <w:sz w:val="24"/>
          <w:szCs w:val="24"/>
        </w:rPr>
      </w:pPr>
      <w:r w:rsidRPr="00D90CA8">
        <w:rPr>
          <w:rFonts w:ascii="Palatino Linotype" w:hAnsi="Palatino Linotype"/>
          <w:b/>
          <w:bCs/>
          <w:sz w:val="24"/>
          <w:szCs w:val="24"/>
        </w:rPr>
        <w:t>Justificativa:</w:t>
      </w:r>
      <w:r w:rsidRPr="00D90CA8">
        <w:rPr>
          <w:rFonts w:ascii="Palatino Linotype" w:hAnsi="Palatino Linotype"/>
          <w:sz w:val="24"/>
          <w:szCs w:val="24"/>
        </w:rPr>
        <w:t xml:space="preserve"> A emenda reforça o dever de planejamento e transparência nas ações das concessionárias, estabelecendo prazo </w:t>
      </w:r>
      <w:bookmarkStart w:id="0" w:name="_GoBack"/>
      <w:bookmarkEnd w:id="0"/>
      <w:r w:rsidRPr="00D90CA8">
        <w:rPr>
          <w:rFonts w:ascii="Palatino Linotype" w:hAnsi="Palatino Linotype"/>
          <w:sz w:val="24"/>
          <w:szCs w:val="24"/>
        </w:rPr>
        <w:t>mínimo razoável para comunicação prévia, conforme previsto no art. 7º do projeto de lei. A exigência de informação clara à população é uma extensão do dever de boa-fé da Administração Pública e dos prestadores de serviço, fundamentada nos princípios constitucionais da eficiência e da proteção ao interesse público.</w:t>
      </w:r>
    </w:p>
    <w:p w:rsidR="00BA433A" w:rsidRPr="0003782B" w:rsidRDefault="00BC29B0">
      <w:pPr>
        <w:rPr>
          <w:rFonts w:ascii="Palatino Linotype" w:hAnsi="Palatino Linotype"/>
          <w:sz w:val="24"/>
          <w:szCs w:val="24"/>
        </w:rPr>
      </w:pPr>
    </w:p>
    <w:p w:rsidR="0003782B" w:rsidRPr="0003782B" w:rsidRDefault="0003782B" w:rsidP="0003782B">
      <w:pPr>
        <w:spacing w:after="120"/>
        <w:jc w:val="right"/>
        <w:rPr>
          <w:rFonts w:ascii="Palatino Linotype" w:hAnsi="Palatino Linotype" w:cs="Times New Roman"/>
          <w:b/>
          <w:sz w:val="24"/>
          <w:szCs w:val="24"/>
        </w:rPr>
      </w:pPr>
      <w:r w:rsidRPr="0003782B">
        <w:rPr>
          <w:rFonts w:ascii="Palatino Linotype" w:hAnsi="Palatino Linotype" w:cs="Times New Roman"/>
          <w:b/>
          <w:sz w:val="24"/>
          <w:szCs w:val="24"/>
        </w:rPr>
        <w:t xml:space="preserve">Sala das Sessões, </w:t>
      </w:r>
      <w:r>
        <w:rPr>
          <w:rFonts w:ascii="Palatino Linotype" w:hAnsi="Palatino Linotype" w:cs="Times New Roman"/>
          <w:b/>
          <w:sz w:val="24"/>
          <w:szCs w:val="24"/>
        </w:rPr>
        <w:t>02 de abril de 2025</w:t>
      </w:r>
      <w:r w:rsidRPr="0003782B">
        <w:rPr>
          <w:rFonts w:ascii="Palatino Linotype" w:hAnsi="Palatino Linotype" w:cs="Times New Roman"/>
          <w:b/>
          <w:sz w:val="24"/>
          <w:szCs w:val="24"/>
        </w:rPr>
        <w:t>.</w:t>
      </w:r>
    </w:p>
    <w:p w:rsidR="0003782B" w:rsidRPr="0003782B" w:rsidRDefault="0003782B" w:rsidP="0003782B">
      <w:pPr>
        <w:spacing w:after="120"/>
        <w:jc w:val="right"/>
        <w:rPr>
          <w:rFonts w:ascii="Palatino Linotype" w:hAnsi="Palatino Linotype" w:cs="Times New Roman"/>
          <w:b/>
          <w:sz w:val="24"/>
          <w:szCs w:val="24"/>
        </w:rPr>
      </w:pPr>
    </w:p>
    <w:p w:rsidR="0003782B" w:rsidRPr="0003782B" w:rsidRDefault="0003782B" w:rsidP="0003782B">
      <w:pPr>
        <w:spacing w:after="120"/>
        <w:jc w:val="center"/>
        <w:rPr>
          <w:rFonts w:ascii="Palatino Linotype" w:hAnsi="Palatino Linotype" w:cs="Times New Roman"/>
          <w:b/>
          <w:sz w:val="24"/>
          <w:szCs w:val="24"/>
        </w:rPr>
      </w:pPr>
    </w:p>
    <w:p w:rsidR="0003782B" w:rsidRPr="0003782B" w:rsidRDefault="0003782B" w:rsidP="0003782B">
      <w:pPr>
        <w:spacing w:after="0" w:line="240" w:lineRule="auto"/>
        <w:jc w:val="center"/>
        <w:rPr>
          <w:rFonts w:ascii="Palatino Linotype" w:hAnsi="Palatino Linotype" w:cs="Times New Roman"/>
          <w:b/>
          <w:sz w:val="24"/>
          <w:szCs w:val="24"/>
        </w:rPr>
      </w:pPr>
      <w:r w:rsidRPr="0003782B">
        <w:rPr>
          <w:rFonts w:ascii="Palatino Linotype" w:hAnsi="Palatino Linotype" w:cs="Times New Roman"/>
          <w:b/>
          <w:sz w:val="24"/>
          <w:szCs w:val="24"/>
        </w:rPr>
        <w:t>Fabiano Gonçalves</w:t>
      </w:r>
    </w:p>
    <w:p w:rsidR="0003782B" w:rsidRPr="0003782B" w:rsidRDefault="0003782B" w:rsidP="0003782B">
      <w:pPr>
        <w:spacing w:after="0" w:line="240" w:lineRule="auto"/>
        <w:jc w:val="center"/>
        <w:rPr>
          <w:rFonts w:ascii="Palatino Linotype" w:hAnsi="Palatino Linotype" w:cs="Times New Roman"/>
          <w:b/>
          <w:sz w:val="24"/>
          <w:szCs w:val="24"/>
        </w:rPr>
      </w:pPr>
      <w:r w:rsidRPr="0003782B">
        <w:rPr>
          <w:rFonts w:ascii="Palatino Linotype" w:hAnsi="Palatino Linotype" w:cs="Times New Roman"/>
          <w:b/>
          <w:sz w:val="24"/>
          <w:szCs w:val="24"/>
        </w:rPr>
        <w:t>VEREADOR</w:t>
      </w:r>
    </w:p>
    <w:p w:rsidR="0003782B" w:rsidRPr="0003782B" w:rsidRDefault="0003782B" w:rsidP="0003782B">
      <w:pPr>
        <w:spacing w:after="0" w:line="240" w:lineRule="auto"/>
        <w:jc w:val="center"/>
        <w:rPr>
          <w:rFonts w:ascii="Palatino Linotype" w:hAnsi="Palatino Linotype" w:cs="Times New Roman"/>
          <w:b/>
          <w:sz w:val="24"/>
          <w:szCs w:val="24"/>
        </w:rPr>
      </w:pPr>
    </w:p>
    <w:p w:rsidR="0003782B" w:rsidRPr="0003782B" w:rsidRDefault="0003782B">
      <w:pPr>
        <w:rPr>
          <w:rFonts w:ascii="Palatino Linotype" w:hAnsi="Palatino Linotype"/>
          <w:sz w:val="24"/>
          <w:szCs w:val="24"/>
        </w:rPr>
      </w:pPr>
    </w:p>
    <w:sectPr w:rsidR="0003782B" w:rsidRPr="0003782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29B0" w:rsidRDefault="00BC29B0" w:rsidP="00C014FE">
      <w:pPr>
        <w:spacing w:after="0" w:line="240" w:lineRule="auto"/>
      </w:pPr>
      <w:r>
        <w:separator/>
      </w:r>
    </w:p>
  </w:endnote>
  <w:endnote w:type="continuationSeparator" w:id="0">
    <w:p w:rsidR="00BC29B0" w:rsidRDefault="00BC29B0" w:rsidP="00C014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29B0" w:rsidRDefault="00BC29B0" w:rsidP="00C014FE">
      <w:pPr>
        <w:spacing w:after="0" w:line="240" w:lineRule="auto"/>
      </w:pPr>
      <w:r>
        <w:separator/>
      </w:r>
    </w:p>
  </w:footnote>
  <w:footnote w:type="continuationSeparator" w:id="0">
    <w:p w:rsidR="00BC29B0" w:rsidRDefault="00BC29B0" w:rsidP="00C014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4FE" w:rsidRDefault="00C014FE" w:rsidP="00C014FE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03CF94BF" wp14:editId="4D8A17FC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014FE" w:rsidRPr="00A503AB" w:rsidRDefault="00C014FE" w:rsidP="00C014FE">
    <w:pPr>
      <w:pStyle w:val="Cabealho"/>
      <w:rPr>
        <w:rFonts w:ascii="Times New Roman" w:hAnsi="Times New Roman" w:cs="Times New Roman"/>
      </w:rPr>
    </w:pPr>
    <w:r>
      <w:tab/>
    </w:r>
    <w:r w:rsidRPr="00A503AB">
      <w:rPr>
        <w:rFonts w:ascii="Times New Roman" w:hAnsi="Times New Roman" w:cs="Times New Roman"/>
      </w:rPr>
      <w:t>CÂMARA MUNICIPAL DE NITERÓI</w:t>
    </w:r>
  </w:p>
  <w:p w:rsidR="00C014FE" w:rsidRDefault="00C014FE" w:rsidP="00C014FE">
    <w:pPr>
      <w:pStyle w:val="Cabealho"/>
      <w:jc w:val="center"/>
      <w:rPr>
        <w:rFonts w:ascii="Times New Roman" w:hAnsi="Times New Roman" w:cs="Times New Roman"/>
      </w:rPr>
    </w:pPr>
    <w:r w:rsidRPr="00A503AB">
      <w:rPr>
        <w:rFonts w:ascii="Times New Roman" w:hAnsi="Times New Roman" w:cs="Times New Roman"/>
      </w:rPr>
      <w:t xml:space="preserve">GABINETE DO VEREADOR </w:t>
    </w:r>
    <w:r>
      <w:rPr>
        <w:rFonts w:ascii="Times New Roman" w:hAnsi="Times New Roman" w:cs="Times New Roman"/>
      </w:rPr>
      <w:t>FABIANO GONÇALVES</w:t>
    </w:r>
  </w:p>
  <w:p w:rsidR="00C014FE" w:rsidRPr="00C014FE" w:rsidRDefault="00C014FE" w:rsidP="00C014F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909"/>
    <w:rsid w:val="0003782B"/>
    <w:rsid w:val="0008137F"/>
    <w:rsid w:val="000F69D8"/>
    <w:rsid w:val="001D3D15"/>
    <w:rsid w:val="00293994"/>
    <w:rsid w:val="002D7245"/>
    <w:rsid w:val="00551832"/>
    <w:rsid w:val="0056548F"/>
    <w:rsid w:val="006D6909"/>
    <w:rsid w:val="00736053"/>
    <w:rsid w:val="0085262C"/>
    <w:rsid w:val="00A54109"/>
    <w:rsid w:val="00AE4144"/>
    <w:rsid w:val="00B230EB"/>
    <w:rsid w:val="00BC29B0"/>
    <w:rsid w:val="00C014FE"/>
    <w:rsid w:val="00D54EBE"/>
    <w:rsid w:val="00D84C0D"/>
    <w:rsid w:val="00E45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00BFA"/>
  <w15:chartTrackingRefBased/>
  <w15:docId w15:val="{1DCF501B-425D-4B1A-B704-3408C3ED6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6909"/>
    <w:rPr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014F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014FE"/>
    <w:rPr>
      <w:kern w:val="2"/>
      <w14:ligatures w14:val="standardContextual"/>
    </w:rPr>
  </w:style>
  <w:style w:type="paragraph" w:styleId="Rodap">
    <w:name w:val="footer"/>
    <w:basedOn w:val="Normal"/>
    <w:link w:val="RodapChar"/>
    <w:uiPriority w:val="99"/>
    <w:unhideWhenUsed/>
    <w:rsid w:val="00C014F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014FE"/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158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</dc:creator>
  <cp:keywords/>
  <dc:description/>
  <cp:lastModifiedBy>Fernando</cp:lastModifiedBy>
  <cp:revision>4</cp:revision>
  <dcterms:created xsi:type="dcterms:W3CDTF">2025-04-02T19:00:00Z</dcterms:created>
  <dcterms:modified xsi:type="dcterms:W3CDTF">2025-04-02T19:13:00Z</dcterms:modified>
</cp:coreProperties>
</file>