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909" w:rsidRPr="0003782B" w:rsidRDefault="006D6909" w:rsidP="006D6909">
      <w:pPr>
        <w:jc w:val="center"/>
        <w:rPr>
          <w:rFonts w:ascii="Palatino Linotype" w:hAnsi="Palatino Linotype"/>
          <w:b/>
          <w:bCs/>
          <w:sz w:val="24"/>
          <w:szCs w:val="24"/>
          <w:u w:val="single"/>
        </w:rPr>
      </w:pPr>
      <w:r w:rsidRPr="0003782B">
        <w:rPr>
          <w:rFonts w:ascii="Palatino Linotype" w:hAnsi="Palatino Linotype"/>
          <w:b/>
          <w:bCs/>
          <w:sz w:val="24"/>
          <w:szCs w:val="24"/>
          <w:u w:val="single"/>
        </w:rPr>
        <w:t>EMENDA MODIFICATIVA Nº 1</w:t>
      </w:r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  <w:r w:rsidRPr="0003782B">
        <w:rPr>
          <w:rFonts w:ascii="Palatino Linotype" w:hAnsi="Palatino Linotype"/>
          <w:sz w:val="24"/>
          <w:szCs w:val="24"/>
        </w:rPr>
        <w:t>O inciso IX, do artig</w:t>
      </w:r>
      <w:bookmarkStart w:id="0" w:name="_GoBack"/>
      <w:bookmarkEnd w:id="0"/>
      <w:r w:rsidRPr="0003782B">
        <w:rPr>
          <w:rFonts w:ascii="Palatino Linotype" w:hAnsi="Palatino Linotype"/>
          <w:sz w:val="24"/>
          <w:szCs w:val="24"/>
        </w:rPr>
        <w:t>o 6º, do projeto de lei nº 45/2025, passa a ter a seguinte redação:</w:t>
      </w:r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  <w:r w:rsidRPr="0003782B">
        <w:rPr>
          <w:rFonts w:ascii="Palatino Linotype" w:hAnsi="Palatino Linotype"/>
          <w:sz w:val="24"/>
          <w:szCs w:val="24"/>
        </w:rPr>
        <w:t xml:space="preserve">“IX - reparar, no prazo estabelecido, os danos causados ao pavimento, calçadas e demais elementos urbanos afetados, assegurando a recomposição nos mesmos padrões, ou em padrões superiores, aos existentes antes da intervenção, conforme as normas técnicas </w:t>
      </w:r>
      <w:proofErr w:type="gramStart"/>
      <w:r w:rsidRPr="0003782B">
        <w:rPr>
          <w:rFonts w:ascii="Palatino Linotype" w:hAnsi="Palatino Linotype"/>
          <w:sz w:val="24"/>
          <w:szCs w:val="24"/>
        </w:rPr>
        <w:t>aplicáveis;”</w:t>
      </w:r>
      <w:proofErr w:type="gramEnd"/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</w:p>
    <w:p w:rsidR="006D6909" w:rsidRPr="0003782B" w:rsidRDefault="006D6909" w:rsidP="006D6909">
      <w:pPr>
        <w:jc w:val="both"/>
        <w:rPr>
          <w:rFonts w:ascii="Palatino Linotype" w:hAnsi="Palatino Linotype"/>
          <w:sz w:val="24"/>
          <w:szCs w:val="24"/>
        </w:rPr>
      </w:pPr>
      <w:r w:rsidRPr="0003782B">
        <w:rPr>
          <w:rFonts w:ascii="Palatino Linotype" w:hAnsi="Palatino Linotype"/>
          <w:b/>
          <w:bCs/>
          <w:sz w:val="24"/>
          <w:szCs w:val="24"/>
        </w:rPr>
        <w:t xml:space="preserve">Justificativa: </w:t>
      </w:r>
      <w:r w:rsidRPr="0003782B">
        <w:rPr>
          <w:rFonts w:ascii="Palatino Linotype" w:hAnsi="Palatino Linotype"/>
          <w:sz w:val="24"/>
          <w:szCs w:val="24"/>
        </w:rPr>
        <w:t>Esta emenda tem como objetivo qualificar a obrigação de recomposição dos espaços públicos urbanos após intervenções realizadas por concessionárias ou entes autorizados, com base no artigo 6º do projeto de lei. A inclusão da expressão “no prazo estabelecido” fortalece a exigibilidade do cumprimento tempestivo da obrigação. A possibilidade de recomposição em “padrões superiores” valoriza o espaço urbano e permite melhorias estruturais, desde que respeitadas as normas técnicas. O novo texto também aprimora a técnica legislativa e evita ambiguidades, conforme os princípios da legalidade e da eficiência (art. 37, caput, da CF/88)</w:t>
      </w:r>
    </w:p>
    <w:p w:rsidR="00BA433A" w:rsidRPr="0003782B" w:rsidRDefault="00C43568">
      <w:pPr>
        <w:rPr>
          <w:rFonts w:ascii="Palatino Linotype" w:hAnsi="Palatino Linotype"/>
          <w:sz w:val="24"/>
          <w:szCs w:val="24"/>
        </w:rPr>
      </w:pP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 xml:space="preserve">Sala das Sessões, </w:t>
      </w:r>
      <w:r>
        <w:rPr>
          <w:rFonts w:ascii="Palatino Linotype" w:hAnsi="Palatino Linotype" w:cs="Times New Roman"/>
          <w:b/>
          <w:sz w:val="24"/>
          <w:szCs w:val="24"/>
        </w:rPr>
        <w:t>02 de abril de 2025</w:t>
      </w:r>
      <w:r w:rsidRPr="0003782B">
        <w:rPr>
          <w:rFonts w:ascii="Palatino Linotype" w:hAnsi="Palatino Linotype" w:cs="Times New Roman"/>
          <w:b/>
          <w:sz w:val="24"/>
          <w:szCs w:val="24"/>
        </w:rPr>
        <w:t>.</w:t>
      </w: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120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Fabiano Gonçalves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VEREADOR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>
      <w:pPr>
        <w:rPr>
          <w:rFonts w:ascii="Palatino Linotype" w:hAnsi="Palatino Linotype"/>
          <w:sz w:val="24"/>
          <w:szCs w:val="24"/>
        </w:rPr>
      </w:pPr>
    </w:p>
    <w:sectPr w:rsidR="0003782B" w:rsidRPr="000378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568" w:rsidRDefault="00C43568" w:rsidP="00C014FE">
      <w:pPr>
        <w:spacing w:after="0" w:line="240" w:lineRule="auto"/>
      </w:pPr>
      <w:r>
        <w:separator/>
      </w:r>
    </w:p>
  </w:endnote>
  <w:endnote w:type="continuationSeparator" w:id="0">
    <w:p w:rsidR="00C43568" w:rsidRDefault="00C43568" w:rsidP="00C0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568" w:rsidRDefault="00C43568" w:rsidP="00C014FE">
      <w:pPr>
        <w:spacing w:after="0" w:line="240" w:lineRule="auto"/>
      </w:pPr>
      <w:r>
        <w:separator/>
      </w:r>
    </w:p>
  </w:footnote>
  <w:footnote w:type="continuationSeparator" w:id="0">
    <w:p w:rsidR="00C43568" w:rsidRDefault="00C43568" w:rsidP="00C0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FE" w:rsidRDefault="00C014FE" w:rsidP="00C014FE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F94BF" wp14:editId="4D8A17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14FE" w:rsidRPr="00A503AB" w:rsidRDefault="00C014FE" w:rsidP="00C014FE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C014FE" w:rsidRDefault="00C014FE" w:rsidP="00C014FE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FABIANO GONÇALVES</w:t>
    </w:r>
  </w:p>
  <w:p w:rsidR="00C014FE" w:rsidRPr="00C014FE" w:rsidRDefault="00C014FE" w:rsidP="00C014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09"/>
    <w:rsid w:val="0003782B"/>
    <w:rsid w:val="0008137F"/>
    <w:rsid w:val="000F69D8"/>
    <w:rsid w:val="00293994"/>
    <w:rsid w:val="002D7245"/>
    <w:rsid w:val="0056548F"/>
    <w:rsid w:val="006D6909"/>
    <w:rsid w:val="00736053"/>
    <w:rsid w:val="0085262C"/>
    <w:rsid w:val="00AE4144"/>
    <w:rsid w:val="00B230EB"/>
    <w:rsid w:val="00C014FE"/>
    <w:rsid w:val="00C43568"/>
    <w:rsid w:val="00D54EBE"/>
    <w:rsid w:val="00E4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FCC2"/>
  <w15:chartTrackingRefBased/>
  <w15:docId w15:val="{1DCF501B-425D-4B1A-B704-3408C3ED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909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14FE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14F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</cp:lastModifiedBy>
  <cp:revision>3</cp:revision>
  <dcterms:created xsi:type="dcterms:W3CDTF">2025-04-02T18:51:00Z</dcterms:created>
  <dcterms:modified xsi:type="dcterms:W3CDTF">2025-04-02T18:57:00Z</dcterms:modified>
</cp:coreProperties>
</file>