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6F3" w:rsidRDefault="001E5934">
      <w:pPr>
        <w:jc w:val="center"/>
      </w:pPr>
      <w:bookmarkStart w:id="0" w:name="_GoBack"/>
      <w:bookmarkEnd w:id="0"/>
      <w:r>
        <w:rPr>
          <w:noProof/>
        </w:rPr>
        <w:drawing>
          <wp:inline distT="114300" distB="114300" distL="114300" distR="114300">
            <wp:extent cx="691987" cy="7524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1987" cy="752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476F3" w:rsidRDefault="001E5934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Câmara Municipal de Niterói</w:t>
      </w:r>
    </w:p>
    <w:p w:rsidR="004476F3" w:rsidRDefault="001E5934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     </w:t>
      </w:r>
      <w:r>
        <w:rPr>
          <w:b/>
          <w:sz w:val="24"/>
          <w:szCs w:val="24"/>
        </w:rPr>
        <w:tab/>
        <w:t>/2025 modificativa ao Projeto de Lei 47/2025</w:t>
      </w:r>
    </w:p>
    <w:p w:rsidR="004476F3" w:rsidRDefault="001E5934">
      <w:pPr>
        <w:spacing w:before="240" w:after="240"/>
        <w:ind w:left="50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476F3" w:rsidRDefault="001E5934">
      <w:pPr>
        <w:spacing w:before="240" w:after="240"/>
        <w:ind w:left="50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476F3" w:rsidRDefault="001E5934">
      <w:pPr>
        <w:spacing w:before="240" w:after="240"/>
        <w:ind w:left="50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Modifica o inciso IV do art. 6º do Projeto de Lei 47/2025</w:t>
      </w:r>
    </w:p>
    <w:p w:rsidR="004476F3" w:rsidRDefault="001E5934">
      <w:pPr>
        <w:spacing w:before="240" w:after="240"/>
        <w:ind w:left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1º O inciso IV do caput do artigo 6º do Projeto de Lei 00047/2025 fica modificado para a seguinte redação: </w:t>
      </w:r>
    </w:p>
    <w:p w:rsidR="004476F3" w:rsidRDefault="001E5934">
      <w:pPr>
        <w:spacing w:before="240" w:after="240"/>
        <w:ind w:left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“Art. 6º (...) IV – comunicação obrigatória ao Ministério Público, à Defensoria Pública, ao Mecanismo Estadual de Prevenção e Combate à Tortura</w:t>
      </w:r>
      <w:r>
        <w:rPr>
          <w:b/>
          <w:sz w:val="24"/>
          <w:szCs w:val="24"/>
        </w:rPr>
        <w:t xml:space="preserve"> do Rio de Janeiro, à Comissão de Direitos Humanos e Cidadania da Subseção de Niterói/RJ da Ordem dos Advogados do Brasil e à Comissão Permanente de Direitos Humanos da Câmara de Niterói, no prazo máximo de 72 (setenta e duas) horas a contar da admissão/do</w:t>
      </w:r>
      <w:r>
        <w:rPr>
          <w:b/>
          <w:sz w:val="24"/>
          <w:szCs w:val="24"/>
        </w:rPr>
        <w:t xml:space="preserve"> início do acolhimento, pelo responsável técnico do estabelecimento no qual tenha ocorrido o acolhimento, devendo esse mesmo procedimento ser adotado quando da respectiva alta.”</w:t>
      </w:r>
    </w:p>
    <w:p w:rsidR="004476F3" w:rsidRDefault="004476F3">
      <w:pPr>
        <w:spacing w:before="240" w:after="240"/>
        <w:ind w:left="283"/>
        <w:jc w:val="both"/>
        <w:rPr>
          <w:b/>
          <w:sz w:val="24"/>
          <w:szCs w:val="24"/>
        </w:rPr>
      </w:pPr>
    </w:p>
    <w:p w:rsidR="004476F3" w:rsidRDefault="004476F3">
      <w:pPr>
        <w:spacing w:before="240" w:after="240"/>
        <w:ind w:left="283"/>
        <w:jc w:val="both"/>
        <w:rPr>
          <w:b/>
          <w:sz w:val="24"/>
          <w:szCs w:val="24"/>
        </w:rPr>
      </w:pPr>
    </w:p>
    <w:p w:rsidR="004476F3" w:rsidRDefault="001E5934">
      <w:pPr>
        <w:spacing w:before="240" w:after="240"/>
        <w:ind w:left="28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Niterói, 02 de abril de 2025. </w:t>
      </w:r>
    </w:p>
    <w:p w:rsidR="004476F3" w:rsidRDefault="004476F3">
      <w:pPr>
        <w:spacing w:before="240" w:after="240"/>
        <w:ind w:left="283"/>
        <w:jc w:val="right"/>
        <w:rPr>
          <w:b/>
          <w:sz w:val="24"/>
          <w:szCs w:val="24"/>
        </w:rPr>
      </w:pPr>
    </w:p>
    <w:p w:rsidR="004476F3" w:rsidRDefault="004476F3">
      <w:pPr>
        <w:spacing w:before="240" w:after="240"/>
        <w:jc w:val="center"/>
        <w:rPr>
          <w:b/>
          <w:sz w:val="24"/>
          <w:szCs w:val="24"/>
        </w:rPr>
      </w:pPr>
    </w:p>
    <w:p w:rsidR="004476F3" w:rsidRDefault="001E5934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Benny </w:t>
      </w:r>
      <w:proofErr w:type="spellStart"/>
      <w:r>
        <w:rPr>
          <w:b/>
          <w:sz w:val="24"/>
          <w:szCs w:val="24"/>
        </w:rPr>
        <w:t>Briolly</w:t>
      </w:r>
      <w:proofErr w:type="spellEnd"/>
      <w:r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               Professor Tulio                                                                </w:t>
      </w:r>
    </w:p>
    <w:p w:rsidR="004476F3" w:rsidRDefault="001E5934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</w:p>
    <w:p w:rsidR="004476F3" w:rsidRDefault="001E5934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>Esta emenda foi elaborada a partir de um amplo debate envolvendo movimentos sociais, entidades de direitos humanos, profissionais do ser</w:t>
      </w:r>
      <w:r>
        <w:rPr>
          <w:sz w:val="24"/>
          <w:szCs w:val="24"/>
        </w:rPr>
        <w:t xml:space="preserve">viço social e da saúde mental, além de representantes da sociedade civil organizada, reunidos no Comitê Contra a Internação Compulsória de Niterói. Esse coletivo, comprometido com a </w:t>
      </w:r>
      <w:r>
        <w:rPr>
          <w:sz w:val="24"/>
          <w:szCs w:val="24"/>
        </w:rPr>
        <w:lastRenderedPageBreak/>
        <w:t>defesa dos direitos fundamentais e com a promoção de políticas públicas hu</w:t>
      </w:r>
      <w:r>
        <w:rPr>
          <w:sz w:val="24"/>
          <w:szCs w:val="24"/>
        </w:rPr>
        <w:t>manizadas e baseadas em evidências, propôs ajustes ao Projeto de Lei 47/2025 com o objetivo de aprimorar sua aplicação e garantir que as diretrizes estabelecidas estejam alinhadas aos princípios da Reforma Psiquiátrica, do Sistema Único de Saúde (SUS) e da</w:t>
      </w:r>
      <w:r>
        <w:rPr>
          <w:sz w:val="24"/>
          <w:szCs w:val="24"/>
        </w:rPr>
        <w:t xml:space="preserve"> proteção integral dos direitos humanos. A emenda reflete o consenso técnico e ético desses atores, que buscam fortalecer uma abordagem integral, respeitosa e focada na autonomia e na dignidade das pessoas atendidas. </w:t>
      </w:r>
    </w:p>
    <w:p w:rsidR="004476F3" w:rsidRDefault="001E5934">
      <w:pPr>
        <w:spacing w:before="240" w:after="24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legislação federal, em especial a Le</w:t>
      </w:r>
      <w:r>
        <w:rPr>
          <w:sz w:val="24"/>
          <w:szCs w:val="24"/>
        </w:rPr>
        <w:t>i nº 10.216/2001 (Lei da Reforma Psiquiátrica), estabelece que o acolhimento involuntário deve ser uma medida excepcional, aplicada apenas após o esgotamento de outras possibilidades de tratamento menos restritivas. A inclusão deste inciso visa garantir qu</w:t>
      </w:r>
      <w:r>
        <w:rPr>
          <w:sz w:val="24"/>
          <w:szCs w:val="24"/>
        </w:rPr>
        <w:t>e o acolhimento involuntário seja utilizado como último recurso, após a avaliação de todas as alternativas terapêuticas disponíveis no SUS.</w:t>
      </w:r>
    </w:p>
    <w:p w:rsidR="004476F3" w:rsidRDefault="001E5934">
      <w:pPr>
        <w:spacing w:before="240" w:after="24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Nesse sentido, art. 65 do Anexo V da Portaria de Consolidação GM/MS nº 3/2017, nos seguintes termos: “A internação p</w:t>
      </w:r>
      <w:r>
        <w:rPr>
          <w:sz w:val="24"/>
          <w:szCs w:val="24"/>
        </w:rPr>
        <w:t xml:space="preserve">siquiátrica somente deverá ocorrer após todas as tentativas de utilização das demais possibilidades terapêuticas e esgotados todos os recursos </w:t>
      </w:r>
      <w:proofErr w:type="spellStart"/>
      <w:r>
        <w:rPr>
          <w:sz w:val="24"/>
          <w:szCs w:val="24"/>
        </w:rPr>
        <w:t>extra-hospitalares</w:t>
      </w:r>
      <w:proofErr w:type="spellEnd"/>
      <w:r>
        <w:rPr>
          <w:sz w:val="24"/>
          <w:szCs w:val="24"/>
        </w:rPr>
        <w:t xml:space="preserve"> disponíveis na rede assistencial, com a menor duração temporal </w:t>
      </w:r>
      <w:proofErr w:type="gramStart"/>
      <w:r>
        <w:rPr>
          <w:sz w:val="24"/>
          <w:szCs w:val="24"/>
        </w:rPr>
        <w:t>possível.”</w:t>
      </w:r>
      <w:proofErr w:type="gramEnd"/>
      <w:r>
        <w:rPr>
          <w:sz w:val="24"/>
          <w:szCs w:val="24"/>
        </w:rPr>
        <w:t xml:space="preserve"> </w:t>
      </w:r>
    </w:p>
    <w:p w:rsidR="004476F3" w:rsidRDefault="001E5934">
      <w:pPr>
        <w:spacing w:before="240" w:after="24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Isso reforça o prin</w:t>
      </w:r>
      <w:r>
        <w:rPr>
          <w:sz w:val="24"/>
          <w:szCs w:val="24"/>
        </w:rPr>
        <w:t>cípio da menor restrição possível e assegura que o acolhimento involuntário seja aplicado de forma proporcional e humanizada, respeitando os direitos fundamentais dos indivíduos.</w:t>
      </w:r>
    </w:p>
    <w:p w:rsidR="004476F3" w:rsidRDefault="001E5934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A inclusão da Comissão de Direitos Humanos da OAB/Niterói , bem como a Comissão Permanente de Direitos Humanos da Câmara de Niterói como destinatária obrigatória da comunicação reforça o papel essencial da Ordem dos Advogados do Brasil e da Câmar</w:t>
      </w:r>
      <w:r>
        <w:rPr>
          <w:sz w:val="24"/>
          <w:szCs w:val="24"/>
        </w:rPr>
        <w:t xml:space="preserve">a de Vereadores  na defesa intransigente dos direitos humanos e no controle social das políticas </w:t>
      </w:r>
      <w:proofErr w:type="spellStart"/>
      <w:r>
        <w:rPr>
          <w:sz w:val="24"/>
          <w:szCs w:val="24"/>
        </w:rPr>
        <w:t>públicas.Tais</w:t>
      </w:r>
      <w:proofErr w:type="spellEnd"/>
      <w:r>
        <w:rPr>
          <w:sz w:val="24"/>
          <w:szCs w:val="24"/>
        </w:rPr>
        <w:t xml:space="preserve"> órgão devem zelar pelo Estado Democrático de Direito, com expertise técnica e independência para monitorar casos de restrição de liberdade em saú</w:t>
      </w:r>
      <w:r>
        <w:rPr>
          <w:sz w:val="24"/>
          <w:szCs w:val="24"/>
        </w:rPr>
        <w:t xml:space="preserve">de mental, coibindo abusos e garantindo transparência, assim como a Comissão Permanente tem papel fiscalizador dos serviços ofertados pelo município, reforçando a prevenção de qualquer abuso de </w:t>
      </w:r>
      <w:r>
        <w:rPr>
          <w:sz w:val="24"/>
          <w:szCs w:val="24"/>
        </w:rPr>
        <w:lastRenderedPageBreak/>
        <w:t>autoridade, descumprimento constitucional e da legislação e tr</w:t>
      </w:r>
      <w:r>
        <w:rPr>
          <w:sz w:val="24"/>
          <w:szCs w:val="24"/>
        </w:rPr>
        <w:t>atado dos Direitos Humanos vigentes.</w:t>
      </w:r>
    </w:p>
    <w:p w:rsidR="004476F3" w:rsidRDefault="001E5934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476F3" w:rsidRDefault="004476F3">
      <w:pPr>
        <w:spacing w:before="240" w:after="240"/>
        <w:ind w:left="283"/>
        <w:jc w:val="both"/>
        <w:rPr>
          <w:b/>
          <w:sz w:val="24"/>
          <w:szCs w:val="24"/>
        </w:rPr>
      </w:pPr>
    </w:p>
    <w:p w:rsidR="004476F3" w:rsidRDefault="001E5934">
      <w:pPr>
        <w:spacing w:before="240" w:after="240"/>
        <w:jc w:val="both"/>
      </w:pPr>
      <w:r>
        <w:t xml:space="preserve"> </w:t>
      </w:r>
    </w:p>
    <w:p w:rsidR="004476F3" w:rsidRDefault="001E5934">
      <w:pPr>
        <w:spacing w:before="240" w:after="240"/>
        <w:jc w:val="both"/>
      </w:pPr>
      <w:r>
        <w:t xml:space="preserve"> </w:t>
      </w:r>
    </w:p>
    <w:p w:rsidR="004476F3" w:rsidRDefault="004476F3">
      <w:pPr>
        <w:jc w:val="center"/>
      </w:pPr>
    </w:p>
    <w:sectPr w:rsidR="004476F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F3"/>
    <w:rsid w:val="001E5934"/>
    <w:rsid w:val="0044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28BB4-503C-4A92-BDCB-EC68FB92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2025-04-02T16:17:00Z</dcterms:created>
  <dcterms:modified xsi:type="dcterms:W3CDTF">2025-04-02T16:17:00Z</dcterms:modified>
</cp:coreProperties>
</file>