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</w:t>
      </w:r>
    </w:p>
    <w:p w:rsidR="00000000" w:rsidDel="00000000" w:rsidP="00000000" w:rsidRDefault="00000000" w:rsidRPr="00000000" w14:paraId="00000002">
      <w:pPr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PROJETO DE LEI Nº 00047/2025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40" w:lineRule="auto"/>
        <w:ind w:left="4535.433070866142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40" w:lineRule="auto"/>
        <w:ind w:left="4535.433070866142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ADICIONA O §2º AO ARTIGO 6º DO PROJETO DE LEI 00047/2025</w:t>
      </w:r>
    </w:p>
    <w:p w:rsidR="00000000" w:rsidDel="00000000" w:rsidP="00000000" w:rsidRDefault="00000000" w:rsidRPr="00000000" w14:paraId="00000007">
      <w:pPr>
        <w:spacing w:line="240" w:lineRule="auto"/>
        <w:ind w:left="4535.433070866142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76" w:lineRule="auto"/>
        <w:ind w:left="4539" w:hanging="3.566929133858139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Fica adicionado o §2º ao artigo 6º do Projeto de Lei 00047/2025, com a seguinte redação:</w:t>
      </w:r>
    </w:p>
    <w:p w:rsidR="00000000" w:rsidDel="00000000" w:rsidP="00000000" w:rsidRDefault="00000000" w:rsidRPr="00000000" w14:paraId="0000000A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“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6º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(...) </w:t>
      </w:r>
    </w:p>
    <w:p w:rsidR="00000000" w:rsidDel="00000000" w:rsidP="00000000" w:rsidRDefault="00000000" w:rsidRPr="00000000" w14:paraId="0000000D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20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§ 2º Além das condições do caput, em caso de acolhimento sem consentimento e sem manifestação de familiar ou responsável, será obrigatória a prévia decisão judicial fundamentada, nos termos do art. 6º, III, da Lei Federal nº 10.216/2001."</w:t>
      </w:r>
    </w:p>
    <w:p w:rsidR="00000000" w:rsidDel="00000000" w:rsidP="00000000" w:rsidRDefault="00000000" w:rsidRPr="00000000" w14:paraId="0000000F">
      <w:pPr>
        <w:spacing w:line="276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4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Niterói,  02  de abril de 2025.</w:t>
      </w:r>
    </w:p>
    <w:p w:rsidR="00000000" w:rsidDel="00000000" w:rsidP="00000000" w:rsidRDefault="00000000" w:rsidRPr="00000000" w14:paraId="00000016">
      <w:pPr>
        <w:spacing w:after="24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24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ROMÉRIO DUARTE</w:t>
      </w:r>
    </w:p>
    <w:p w:rsidR="00000000" w:rsidDel="00000000" w:rsidP="00000000" w:rsidRDefault="00000000" w:rsidRPr="00000000" w14:paraId="00000019">
      <w:pPr>
        <w:spacing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1A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CIDADANIA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F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line="276" w:lineRule="auto"/>
        <w:ind w:firstLine="850.393700787401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exigência de decisão judicial prévia em casos de internação compulsória (que está sendo tratada no PL47/2025 como acolhimento sem consentimento), que é caracterizada quando não há manifestação de familiar ou responsável é uma determinação do art. 6º, III em leitura conjunta com o §2º do artigo 8º da Lei Federal nº 10.216/2001, que confere à família e ao responsável legal papel fundamental na internação, permanência e término do acolhimento, e, em caso de ausência de manifestação familiar, é fundamental que órgão judicial se manifeste, evitando arbitrariedades e garantindo o devido processo legal.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ROMÉRIO DUARTE</w:t>
      </w:r>
    </w:p>
    <w:p w:rsidR="00000000" w:rsidDel="00000000" w:rsidP="00000000" w:rsidRDefault="00000000" w:rsidRPr="00000000" w14:paraId="00000025">
      <w:pPr>
        <w:spacing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26">
      <w:pPr>
        <w:spacing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CIDADANIA</w:t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B">
    <w:pPr>
      <w:jc w:val="center"/>
      <w:rPr>
        <w:rFonts w:ascii="Times New Roman" w:cs="Times New Roman" w:eastAsia="Times New Roman" w:hAnsi="Times New Roman"/>
      </w:rPr>
    </w:pPr>
    <w:r w:rsidDel="00000000" w:rsidR="00000000" w:rsidRPr="00000000">
      <w:rPr>
        <w:rFonts w:ascii="Times New Roman" w:cs="Times New Roman" w:eastAsia="Times New Roman" w:hAnsi="Times New Roman"/>
        <w:rtl w:val="0"/>
      </w:rPr>
      <w:t xml:space="preserve">Av. Ernani do Amaral Peixoto, 625, gabinete 01, Centro. Niterói – RJ</w:t>
    </w:r>
  </w:p>
  <w:p w:rsidR="00000000" w:rsidDel="00000000" w:rsidP="00000000" w:rsidRDefault="00000000" w:rsidRPr="00000000" w14:paraId="0000002C">
    <w:pPr>
      <w:jc w:val="center"/>
      <w:rPr>
        <w:rFonts w:ascii="Times New Roman" w:cs="Times New Roman" w:eastAsia="Times New Roman" w:hAnsi="Times New Roman"/>
      </w:rPr>
    </w:pPr>
    <w:r w:rsidDel="00000000" w:rsidR="00000000" w:rsidRPr="00000000">
      <w:rPr>
        <w:rFonts w:ascii="Times New Roman" w:cs="Times New Roman" w:eastAsia="Times New Roman" w:hAnsi="Times New Roman"/>
        <w:rtl w:val="0"/>
      </w:rPr>
      <w:t xml:space="preserve">(21) 3716-8600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7">
    <w:pPr>
      <w:tabs>
        <w:tab w:val="center" w:leader="none" w:pos="4252"/>
        <w:tab w:val="right" w:leader="none" w:pos="8504"/>
      </w:tabs>
      <w:spacing w:after="0" w:before="708" w:line="240" w:lineRule="auto"/>
      <w:jc w:val="center"/>
      <w:rPr>
        <w:rFonts w:ascii="Times New Roman" w:cs="Times New Roman" w:eastAsia="Times New Roman" w:hAnsi="Times New Roman"/>
        <w:b w:val="1"/>
        <w:sz w:val="30"/>
        <w:szCs w:val="30"/>
      </w:rPr>
    </w:pPr>
    <w:r w:rsidDel="00000000" w:rsidR="00000000" w:rsidRPr="00000000">
      <w:rPr>
        <w:rFonts w:ascii="Times New Roman" w:cs="Times New Roman" w:eastAsia="Times New Roman" w:hAnsi="Times New Roman"/>
        <w:b w:val="1"/>
        <w:sz w:val="30"/>
        <w:szCs w:val="30"/>
      </w:rPr>
      <w:drawing>
        <wp:inline distB="0" distT="0" distL="114300" distR="114300">
          <wp:extent cx="624940" cy="774383"/>
          <wp:effectExtent b="0" l="0" r="0" t="0"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24940" cy="774383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8">
    <w:pPr>
      <w:tabs>
        <w:tab w:val="center" w:leader="none" w:pos="4252"/>
        <w:tab w:val="right" w:leader="none" w:pos="8504"/>
      </w:tabs>
      <w:spacing w:after="200" w:before="200" w:line="240" w:lineRule="auto"/>
      <w:jc w:val="center"/>
      <w:rPr>
        <w:rFonts w:ascii="Times New Roman" w:cs="Times New Roman" w:eastAsia="Times New Roman" w:hAnsi="Times New Roman"/>
        <w:b w:val="1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29">
    <w:pPr>
      <w:spacing w:line="276" w:lineRule="auto"/>
      <w:jc w:val="center"/>
      <w:rPr>
        <w:rFonts w:ascii="Times New Roman" w:cs="Times New Roman" w:eastAsia="Times New Roman" w:hAnsi="Times New Roman"/>
        <w:b w:val="1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b w:val="1"/>
        <w:sz w:val="24"/>
        <w:szCs w:val="24"/>
        <w:rtl w:val="0"/>
      </w:rPr>
      <w:t xml:space="preserve">Vereador Romério Duarte - Cidadania</w:t>
    </w:r>
  </w:p>
  <w:p w:rsidR="00000000" w:rsidDel="00000000" w:rsidP="00000000" w:rsidRDefault="00000000" w:rsidRPr="00000000" w14:paraId="0000002A">
    <w:pPr>
      <w:spacing w:line="276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