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FABCA6" w14:textId="01DE4DFE" w:rsidR="00735A3D" w:rsidRPr="000830A6" w:rsidRDefault="000830A6" w:rsidP="000830A6">
      <w:pPr>
        <w:pStyle w:val="Normal1"/>
        <w:jc w:val="center"/>
        <w:rPr>
          <w:rFonts w:ascii="Tahoma" w:hAnsi="Tahoma" w:cs="Tahoma"/>
          <w:b/>
          <w:sz w:val="24"/>
          <w:szCs w:val="24"/>
        </w:rPr>
      </w:pPr>
      <w:r w:rsidRPr="000830A6">
        <w:rPr>
          <w:rFonts w:ascii="Tahoma" w:hAnsi="Tahoma" w:cs="Tahoma"/>
          <w:b/>
          <w:sz w:val="28"/>
          <w:szCs w:val="28"/>
        </w:rPr>
        <w:t>PROJETO DE LEI Nº    /202</w:t>
      </w:r>
      <w:r w:rsidR="007546F6">
        <w:rPr>
          <w:rFonts w:ascii="Tahoma" w:hAnsi="Tahoma" w:cs="Tahoma"/>
          <w:b/>
          <w:sz w:val="28"/>
          <w:szCs w:val="28"/>
        </w:rPr>
        <w:t>5</w:t>
      </w:r>
    </w:p>
    <w:p w14:paraId="428741E4" w14:textId="77777777" w:rsidR="00735A3D" w:rsidRDefault="00735A3D" w:rsidP="00735A3D">
      <w:pPr>
        <w:pStyle w:val="Normal1"/>
        <w:ind w:left="3402"/>
        <w:jc w:val="both"/>
        <w:rPr>
          <w:rFonts w:ascii="Tahoma" w:hAnsi="Tahoma" w:cs="Tahoma"/>
          <w:b/>
          <w:sz w:val="20"/>
          <w:szCs w:val="20"/>
        </w:rPr>
      </w:pPr>
    </w:p>
    <w:p w14:paraId="4EEA5E10" w14:textId="77777777" w:rsidR="000830A6" w:rsidRDefault="000830A6" w:rsidP="00735A3D">
      <w:pPr>
        <w:pStyle w:val="Normal1"/>
        <w:ind w:left="3969"/>
        <w:jc w:val="both"/>
        <w:rPr>
          <w:rFonts w:ascii="Tahoma" w:hAnsi="Tahoma" w:cs="Tahoma"/>
          <w:b/>
          <w:sz w:val="20"/>
          <w:szCs w:val="20"/>
        </w:rPr>
      </w:pPr>
    </w:p>
    <w:p w14:paraId="7EA77D43" w14:textId="7CCCED7C" w:rsidR="009E2E43" w:rsidRPr="009E2E43" w:rsidRDefault="00840BF7" w:rsidP="009E2E43">
      <w:pPr>
        <w:pStyle w:val="Normal1"/>
        <w:ind w:left="3969"/>
        <w:jc w:val="both"/>
        <w:rPr>
          <w:rFonts w:ascii="Tahoma" w:hAnsi="Tahoma" w:cs="Tahoma"/>
          <w:b/>
        </w:rPr>
      </w:pPr>
      <w:r w:rsidRPr="0040323D">
        <w:rPr>
          <w:rFonts w:ascii="Tahoma" w:hAnsi="Tahoma" w:cs="Tahoma"/>
          <w:b/>
        </w:rPr>
        <w:t>ALTERA A REDAÇÃO DA LEI MUNICIPAL Nº 2.624/08 (CÓDIGO DE POSTURAS) QUE DISPÕE SOBRE</w:t>
      </w:r>
      <w:r w:rsidR="009E2E43" w:rsidRPr="0040323D">
        <w:rPr>
          <w:rFonts w:ascii="Tahoma" w:hAnsi="Tahoma" w:cs="Tahoma"/>
          <w:b/>
        </w:rPr>
        <w:t xml:space="preserve"> A </w:t>
      </w:r>
      <w:r w:rsidR="009E2E43" w:rsidRPr="009E2E43">
        <w:rPr>
          <w:rFonts w:ascii="Tahoma" w:hAnsi="Tahoma" w:cs="Tahoma"/>
          <w:b/>
          <w:bCs/>
        </w:rPr>
        <w:t>UTILIZAÇÃO DE PARKLETS NO MUNICÍPIO DE NITERÓI</w:t>
      </w:r>
    </w:p>
    <w:p w14:paraId="59BDA08D" w14:textId="77777777" w:rsidR="009E2E43" w:rsidRPr="0040323D" w:rsidRDefault="009E2E43" w:rsidP="009E2E43">
      <w:pPr>
        <w:pStyle w:val="Normal1"/>
        <w:jc w:val="both"/>
        <w:rPr>
          <w:rFonts w:ascii="Tahoma" w:hAnsi="Tahoma" w:cs="Tahoma"/>
          <w:b/>
        </w:rPr>
      </w:pPr>
    </w:p>
    <w:p w14:paraId="234C866F" w14:textId="77777777" w:rsidR="000F2413" w:rsidRPr="0040323D" w:rsidRDefault="000F2413" w:rsidP="00885219">
      <w:pPr>
        <w:pStyle w:val="Normal1"/>
        <w:jc w:val="both"/>
        <w:rPr>
          <w:rFonts w:ascii="Tahoma" w:eastAsia="Times New Roman" w:hAnsi="Tahoma" w:cs="Tahoma"/>
        </w:rPr>
      </w:pPr>
    </w:p>
    <w:p w14:paraId="49CE030D" w14:textId="77777777" w:rsidR="005A7C1F" w:rsidRPr="0040323D" w:rsidRDefault="005A7C1F" w:rsidP="00885219">
      <w:pPr>
        <w:pStyle w:val="Normal1"/>
        <w:jc w:val="both"/>
        <w:rPr>
          <w:rFonts w:ascii="Tahoma" w:eastAsia="Times New Roman" w:hAnsi="Tahoma" w:cs="Tahoma"/>
        </w:rPr>
      </w:pPr>
    </w:p>
    <w:p w14:paraId="6618DA62" w14:textId="403A6D5F" w:rsidR="00AC13F5" w:rsidRPr="0040323D" w:rsidRDefault="00AC13F5" w:rsidP="00C7616D">
      <w:pPr>
        <w:spacing w:line="360" w:lineRule="auto"/>
        <w:jc w:val="both"/>
        <w:rPr>
          <w:rFonts w:ascii="Tahoma" w:hAnsi="Tahoma" w:cs="Tahoma"/>
        </w:rPr>
      </w:pPr>
      <w:r w:rsidRPr="0040323D">
        <w:rPr>
          <w:rFonts w:ascii="Tahoma" w:hAnsi="Tahoma" w:cs="Tahoma"/>
          <w:b/>
          <w:bCs/>
        </w:rPr>
        <w:t>Art. 1°.</w:t>
      </w:r>
      <w:r w:rsidRPr="0040323D">
        <w:rPr>
          <w:rFonts w:ascii="Tahoma" w:hAnsi="Tahoma" w:cs="Tahoma"/>
        </w:rPr>
        <w:t xml:space="preserve"> Altera-se a</w:t>
      </w:r>
      <w:r w:rsidR="00A16251" w:rsidRPr="0040323D">
        <w:rPr>
          <w:rFonts w:ascii="Tahoma" w:hAnsi="Tahoma" w:cs="Tahoma"/>
        </w:rPr>
        <w:t xml:space="preserve"> redação</w:t>
      </w:r>
      <w:r w:rsidR="00441A88" w:rsidRPr="0040323D">
        <w:rPr>
          <w:rFonts w:ascii="Tahoma" w:hAnsi="Tahoma" w:cs="Tahoma"/>
        </w:rPr>
        <w:t xml:space="preserve"> </w:t>
      </w:r>
      <w:r w:rsidR="00840BF7" w:rsidRPr="0040323D">
        <w:rPr>
          <w:rFonts w:ascii="Tahoma" w:hAnsi="Tahoma" w:cs="Tahoma"/>
        </w:rPr>
        <w:t>do art. 10</w:t>
      </w:r>
      <w:r w:rsidR="00D11CB9" w:rsidRPr="0040323D">
        <w:rPr>
          <w:rFonts w:ascii="Tahoma" w:hAnsi="Tahoma" w:cs="Tahoma"/>
        </w:rPr>
        <w:t>4</w:t>
      </w:r>
      <w:r w:rsidR="00840BF7" w:rsidRPr="0040323D">
        <w:rPr>
          <w:rFonts w:ascii="Tahoma" w:hAnsi="Tahoma" w:cs="Tahoma"/>
        </w:rPr>
        <w:t xml:space="preserve"> </w:t>
      </w:r>
      <w:r w:rsidR="00CA1F61" w:rsidRPr="0040323D">
        <w:rPr>
          <w:rFonts w:ascii="Tahoma" w:hAnsi="Tahoma" w:cs="Tahoma"/>
        </w:rPr>
        <w:t xml:space="preserve">da </w:t>
      </w:r>
      <w:r w:rsidRPr="0040323D">
        <w:rPr>
          <w:rFonts w:ascii="Tahoma" w:hAnsi="Tahoma" w:cs="Tahoma"/>
        </w:rPr>
        <w:t>Lei Municipal</w:t>
      </w:r>
      <w:r w:rsidR="007310B4" w:rsidRPr="0040323D">
        <w:rPr>
          <w:rFonts w:ascii="Tahoma" w:hAnsi="Tahoma" w:cs="Tahoma"/>
        </w:rPr>
        <w:t xml:space="preserve"> nº 2.624/08 (Código de Posturas do Município de Niterói)</w:t>
      </w:r>
      <w:r w:rsidR="004F4E56" w:rsidRPr="0040323D">
        <w:rPr>
          <w:rFonts w:ascii="Tahoma" w:hAnsi="Tahoma" w:cs="Tahoma"/>
        </w:rPr>
        <w:t xml:space="preserve">, </w:t>
      </w:r>
      <w:r w:rsidR="00A16251" w:rsidRPr="0040323D">
        <w:rPr>
          <w:rFonts w:ascii="Tahoma" w:hAnsi="Tahoma" w:cs="Tahoma"/>
        </w:rPr>
        <w:t>que passa</w:t>
      </w:r>
      <w:r w:rsidR="007310B4" w:rsidRPr="0040323D">
        <w:rPr>
          <w:rFonts w:ascii="Tahoma" w:hAnsi="Tahoma" w:cs="Tahoma"/>
        </w:rPr>
        <w:t xml:space="preserve"> a </w:t>
      </w:r>
      <w:r w:rsidR="00182925" w:rsidRPr="0040323D">
        <w:rPr>
          <w:rFonts w:ascii="Tahoma" w:hAnsi="Tahoma" w:cs="Tahoma"/>
        </w:rPr>
        <w:t>vigorar acrescido do seguinte parágrafo:</w:t>
      </w:r>
    </w:p>
    <w:p w14:paraId="60F1DC31" w14:textId="5A82B8E7" w:rsidR="00D11CB9" w:rsidRPr="0040323D" w:rsidRDefault="004961A5" w:rsidP="00D11CB9">
      <w:pPr>
        <w:ind w:left="709"/>
        <w:jc w:val="both"/>
        <w:rPr>
          <w:rFonts w:ascii="Tahoma" w:hAnsi="Tahoma" w:cs="Tahoma"/>
          <w:i/>
          <w:iCs/>
        </w:rPr>
      </w:pPr>
      <w:r w:rsidRPr="0040323D">
        <w:rPr>
          <w:rFonts w:ascii="Tahoma" w:hAnsi="Tahoma" w:cs="Tahoma"/>
          <w:i/>
          <w:iCs/>
        </w:rPr>
        <w:t>"Art. 10</w:t>
      </w:r>
      <w:r w:rsidR="00182925" w:rsidRPr="0040323D">
        <w:rPr>
          <w:rFonts w:ascii="Tahoma" w:hAnsi="Tahoma" w:cs="Tahoma"/>
          <w:i/>
          <w:iCs/>
        </w:rPr>
        <w:t>4</w:t>
      </w:r>
      <w:r w:rsidRPr="0040323D">
        <w:rPr>
          <w:rFonts w:ascii="Tahoma" w:hAnsi="Tahoma" w:cs="Tahoma"/>
          <w:i/>
          <w:iCs/>
        </w:rPr>
        <w:t xml:space="preserve">. </w:t>
      </w:r>
      <w:r w:rsidR="00D11CB9" w:rsidRPr="0040323D">
        <w:rPr>
          <w:rFonts w:ascii="Tahoma" w:hAnsi="Tahoma" w:cs="Tahoma"/>
          <w:i/>
          <w:iCs/>
        </w:rPr>
        <w:t>São considerados como mobiliário urbano de uso e Utilidade Pública os seguintes elementos, dentre outros:</w:t>
      </w:r>
    </w:p>
    <w:p w14:paraId="6662350C" w14:textId="62C5FFC4" w:rsidR="004961A5" w:rsidRPr="0040323D" w:rsidRDefault="004961A5" w:rsidP="00D11CB9">
      <w:pPr>
        <w:ind w:left="709"/>
        <w:jc w:val="both"/>
        <w:rPr>
          <w:rFonts w:ascii="Tahoma" w:hAnsi="Tahoma" w:cs="Tahoma"/>
          <w:i/>
          <w:iCs/>
        </w:rPr>
      </w:pPr>
      <w:r w:rsidRPr="0040323D">
        <w:rPr>
          <w:rFonts w:ascii="Tahoma" w:hAnsi="Tahoma" w:cs="Tahoma"/>
          <w:i/>
          <w:iCs/>
        </w:rPr>
        <w:t>(...)</w:t>
      </w:r>
    </w:p>
    <w:p w14:paraId="443BA2AD" w14:textId="671697CF" w:rsidR="007546F6" w:rsidRPr="007546F6" w:rsidRDefault="00182925" w:rsidP="007546F6">
      <w:pPr>
        <w:ind w:left="720"/>
        <w:jc w:val="both"/>
        <w:rPr>
          <w:rFonts w:ascii="Tahoma" w:hAnsi="Tahoma" w:cs="Tahoma"/>
          <w:b/>
          <w:bCs/>
          <w:i/>
          <w:iCs/>
        </w:rPr>
      </w:pPr>
      <w:r w:rsidRPr="0040323D">
        <w:rPr>
          <w:rFonts w:ascii="Tahoma" w:hAnsi="Tahoma" w:cs="Tahoma"/>
          <w:b/>
          <w:bCs/>
          <w:i/>
          <w:iCs/>
        </w:rPr>
        <w:t xml:space="preserve">§ 2° </w:t>
      </w:r>
      <w:r w:rsidR="004961A5" w:rsidRPr="0040323D">
        <w:rPr>
          <w:rFonts w:ascii="Tahoma" w:hAnsi="Tahoma" w:cs="Tahoma"/>
          <w:b/>
          <w:bCs/>
          <w:i/>
          <w:iCs/>
        </w:rPr>
        <w:t xml:space="preserve">- </w:t>
      </w:r>
      <w:r w:rsidRPr="009E2E43">
        <w:rPr>
          <w:rFonts w:ascii="Tahoma" w:hAnsi="Tahoma" w:cs="Tahoma"/>
          <w:b/>
          <w:bCs/>
          <w:i/>
          <w:iCs/>
        </w:rPr>
        <w:t xml:space="preserve">Fica permitida a exploração econômica dos </w:t>
      </w:r>
      <w:proofErr w:type="spellStart"/>
      <w:r w:rsidRPr="009E2E43">
        <w:rPr>
          <w:rFonts w:ascii="Tahoma" w:hAnsi="Tahoma" w:cs="Tahoma"/>
          <w:b/>
          <w:bCs/>
          <w:i/>
          <w:iCs/>
        </w:rPr>
        <w:t>parklets</w:t>
      </w:r>
      <w:proofErr w:type="spellEnd"/>
      <w:r w:rsidRPr="009E2E43">
        <w:rPr>
          <w:rFonts w:ascii="Tahoma" w:hAnsi="Tahoma" w:cs="Tahoma"/>
          <w:b/>
          <w:bCs/>
          <w:i/>
          <w:iCs/>
        </w:rPr>
        <w:t xml:space="preserve"> por parte dos estabelecimentos comerciais mantenedores, </w:t>
      </w:r>
      <w:r w:rsidR="007546F6">
        <w:rPr>
          <w:rFonts w:ascii="Tahoma" w:hAnsi="Tahoma" w:cs="Tahoma"/>
          <w:b/>
          <w:bCs/>
          <w:i/>
          <w:iCs/>
        </w:rPr>
        <w:t>permitindo seu uso para serviço</w:t>
      </w:r>
      <w:r w:rsidRPr="009E2E43">
        <w:rPr>
          <w:rFonts w:ascii="Tahoma" w:hAnsi="Tahoma" w:cs="Tahoma"/>
          <w:b/>
          <w:bCs/>
          <w:i/>
          <w:iCs/>
        </w:rPr>
        <w:t xml:space="preserve"> de mesa e comercialização de produtos, desde que respeitadas as normas estabelecidas em regulamento</w:t>
      </w:r>
      <w:r w:rsidR="007546F6">
        <w:rPr>
          <w:rFonts w:ascii="Tahoma" w:hAnsi="Tahoma" w:cs="Tahoma"/>
          <w:b/>
          <w:bCs/>
          <w:i/>
          <w:iCs/>
        </w:rPr>
        <w:t xml:space="preserve">, bem como o </w:t>
      </w:r>
      <w:r w:rsidR="007546F6" w:rsidRPr="007546F6">
        <w:rPr>
          <w:rFonts w:ascii="Tahoma" w:hAnsi="Tahoma" w:cs="Tahoma"/>
          <w:b/>
          <w:bCs/>
          <w:i/>
          <w:iCs/>
        </w:rPr>
        <w:t>regular recolhimento das taxas municipais aplicáveis."</w:t>
      </w:r>
    </w:p>
    <w:p w14:paraId="46ED6839" w14:textId="77777777" w:rsidR="008A52AA" w:rsidRPr="0040323D" w:rsidRDefault="008A52AA" w:rsidP="008A52AA">
      <w:pPr>
        <w:spacing w:after="0" w:line="360" w:lineRule="auto"/>
        <w:jc w:val="both"/>
        <w:rPr>
          <w:rFonts w:ascii="Tahoma" w:hAnsi="Tahoma" w:cs="Tahoma"/>
          <w:b/>
          <w:bCs/>
        </w:rPr>
      </w:pPr>
    </w:p>
    <w:p w14:paraId="4E4A62F6" w14:textId="77777777" w:rsidR="00182925" w:rsidRPr="0040323D" w:rsidRDefault="005E6C3D" w:rsidP="0040323D">
      <w:pPr>
        <w:tabs>
          <w:tab w:val="left" w:pos="8940"/>
        </w:tabs>
        <w:spacing w:line="360" w:lineRule="auto"/>
        <w:jc w:val="both"/>
        <w:rPr>
          <w:rFonts w:ascii="Tahoma" w:eastAsia="Tahoma" w:hAnsi="Tahoma" w:cs="Tahoma"/>
        </w:rPr>
      </w:pPr>
      <w:r w:rsidRPr="0040323D">
        <w:rPr>
          <w:rFonts w:ascii="Tahoma" w:hAnsi="Tahoma" w:cs="Tahoma"/>
          <w:b/>
          <w:bCs/>
        </w:rPr>
        <w:t xml:space="preserve">Art. </w:t>
      </w:r>
      <w:r w:rsidR="004961A5" w:rsidRPr="0040323D">
        <w:rPr>
          <w:rFonts w:ascii="Tahoma" w:hAnsi="Tahoma" w:cs="Tahoma"/>
          <w:b/>
          <w:bCs/>
        </w:rPr>
        <w:t>2</w:t>
      </w:r>
      <w:r w:rsidRPr="0040323D">
        <w:rPr>
          <w:rFonts w:ascii="Tahoma" w:hAnsi="Tahoma" w:cs="Tahoma"/>
          <w:b/>
          <w:bCs/>
        </w:rPr>
        <w:t>º.</w:t>
      </w:r>
      <w:r w:rsidR="000638B6" w:rsidRPr="0040323D">
        <w:rPr>
          <w:rFonts w:ascii="Tahoma" w:hAnsi="Tahoma" w:cs="Tahoma"/>
        </w:rPr>
        <w:t xml:space="preserve"> </w:t>
      </w:r>
      <w:r w:rsidR="00182925" w:rsidRPr="0040323D">
        <w:rPr>
          <w:rFonts w:ascii="Tahoma" w:eastAsia="Tahoma" w:hAnsi="Tahoma" w:cs="Tahoma"/>
        </w:rPr>
        <w:t>Esta lei entra em vigor na data da sua publicação, revogadas as disposições em contrário.</w:t>
      </w:r>
    </w:p>
    <w:p w14:paraId="16C366CA" w14:textId="77777777" w:rsidR="00182925" w:rsidRPr="0040323D" w:rsidRDefault="00182925" w:rsidP="00182925">
      <w:pPr>
        <w:tabs>
          <w:tab w:val="left" w:pos="8940"/>
        </w:tabs>
        <w:spacing w:line="360" w:lineRule="auto"/>
        <w:jc w:val="right"/>
        <w:rPr>
          <w:rFonts w:ascii="Tahoma" w:eastAsia="Tahoma" w:hAnsi="Tahoma" w:cs="Tahoma"/>
        </w:rPr>
      </w:pPr>
      <w:bookmarkStart w:id="0" w:name="_heading=h.gjdgxs" w:colFirst="0" w:colLast="0"/>
      <w:bookmarkEnd w:id="0"/>
    </w:p>
    <w:p w14:paraId="614B0AAE" w14:textId="4A4BEB79" w:rsidR="00182925" w:rsidRPr="0040323D" w:rsidRDefault="00182925" w:rsidP="00182925">
      <w:pPr>
        <w:tabs>
          <w:tab w:val="left" w:pos="8940"/>
        </w:tabs>
        <w:spacing w:line="360" w:lineRule="auto"/>
        <w:jc w:val="right"/>
        <w:rPr>
          <w:rFonts w:ascii="Tahoma" w:eastAsia="Tahoma" w:hAnsi="Tahoma" w:cs="Tahoma"/>
        </w:rPr>
      </w:pPr>
      <w:r w:rsidRPr="0040323D">
        <w:rPr>
          <w:rFonts w:ascii="Tahoma" w:eastAsia="Tahoma" w:hAnsi="Tahoma" w:cs="Tahoma"/>
        </w:rPr>
        <w:t xml:space="preserve">Sala de Sessões, </w:t>
      </w:r>
      <w:r w:rsidR="0040323D" w:rsidRPr="0040323D">
        <w:rPr>
          <w:rFonts w:ascii="Tahoma" w:eastAsia="Tahoma" w:hAnsi="Tahoma" w:cs="Tahoma"/>
        </w:rPr>
        <w:t>01</w:t>
      </w:r>
      <w:r w:rsidRPr="0040323D">
        <w:rPr>
          <w:rFonts w:ascii="Tahoma" w:eastAsia="Tahoma" w:hAnsi="Tahoma" w:cs="Tahoma"/>
        </w:rPr>
        <w:t xml:space="preserve"> de </w:t>
      </w:r>
      <w:r w:rsidR="0040323D" w:rsidRPr="0040323D">
        <w:rPr>
          <w:rFonts w:ascii="Tahoma" w:eastAsia="Tahoma" w:hAnsi="Tahoma" w:cs="Tahoma"/>
        </w:rPr>
        <w:t>abril</w:t>
      </w:r>
      <w:r w:rsidRPr="0040323D">
        <w:rPr>
          <w:rFonts w:ascii="Tahoma" w:eastAsia="Tahoma" w:hAnsi="Tahoma" w:cs="Tahoma"/>
        </w:rPr>
        <w:t xml:space="preserve"> de 2025.</w:t>
      </w:r>
    </w:p>
    <w:p w14:paraId="70E5E54F" w14:textId="77777777" w:rsidR="005445DD" w:rsidRPr="005445DD" w:rsidRDefault="005445DD" w:rsidP="0040323D">
      <w:pPr>
        <w:pStyle w:val="Normal1"/>
        <w:jc w:val="both"/>
        <w:rPr>
          <w:rFonts w:ascii="Tahoma" w:eastAsiaTheme="minorEastAsia" w:hAnsi="Tahoma" w:cs="Tahoma"/>
          <w:sz w:val="24"/>
          <w:szCs w:val="24"/>
        </w:rPr>
      </w:pPr>
    </w:p>
    <w:p w14:paraId="7BBD39F7" w14:textId="77777777" w:rsidR="008A52AA" w:rsidRPr="00735A3D" w:rsidRDefault="008A52AA" w:rsidP="00E45E71">
      <w:pPr>
        <w:pStyle w:val="Normal1"/>
        <w:rPr>
          <w:rFonts w:ascii="Tahoma" w:hAnsi="Tahoma" w:cs="Tahoma"/>
          <w:sz w:val="24"/>
          <w:szCs w:val="24"/>
        </w:rPr>
      </w:pPr>
    </w:p>
    <w:p w14:paraId="212B540A" w14:textId="77777777" w:rsidR="004672D1" w:rsidRPr="0040323D" w:rsidRDefault="004672D1" w:rsidP="004672D1">
      <w:pPr>
        <w:spacing w:after="0"/>
        <w:jc w:val="center"/>
        <w:rPr>
          <w:rFonts w:ascii="Tahoma" w:hAnsi="Tahoma" w:cs="Tahoma"/>
          <w:b/>
        </w:rPr>
      </w:pPr>
      <w:r w:rsidRPr="0040323D">
        <w:rPr>
          <w:rFonts w:ascii="Tahoma" w:hAnsi="Tahoma" w:cs="Tahoma"/>
          <w:b/>
        </w:rPr>
        <w:t>BINHO GUIMARÃES</w:t>
      </w:r>
    </w:p>
    <w:p w14:paraId="1643C127" w14:textId="38A4442D" w:rsidR="000F2413" w:rsidRPr="0040323D" w:rsidRDefault="004672D1" w:rsidP="008C2DDB">
      <w:pPr>
        <w:spacing w:after="0"/>
        <w:jc w:val="center"/>
        <w:rPr>
          <w:rFonts w:ascii="Tahoma" w:hAnsi="Tahoma" w:cs="Tahoma"/>
          <w:b/>
        </w:rPr>
      </w:pPr>
      <w:r w:rsidRPr="0040323D">
        <w:rPr>
          <w:rFonts w:ascii="Tahoma" w:hAnsi="Tahoma" w:cs="Tahoma"/>
          <w:b/>
        </w:rPr>
        <w:t xml:space="preserve">Vereador </w:t>
      </w:r>
    </w:p>
    <w:p w14:paraId="281A0610" w14:textId="77777777" w:rsidR="004961A5" w:rsidRDefault="004961A5" w:rsidP="00363281">
      <w:pPr>
        <w:spacing w:after="0"/>
        <w:rPr>
          <w:rFonts w:ascii="Tahoma" w:eastAsia="Times New Roman" w:hAnsi="Tahoma" w:cs="Tahoma"/>
          <w:b/>
          <w:bCs/>
          <w:sz w:val="24"/>
          <w:szCs w:val="24"/>
        </w:rPr>
      </w:pPr>
    </w:p>
    <w:p w14:paraId="4544DBBB" w14:textId="77777777" w:rsidR="0040323D" w:rsidRDefault="0040323D" w:rsidP="00363281">
      <w:pPr>
        <w:spacing w:after="0"/>
        <w:rPr>
          <w:rFonts w:ascii="Tahoma" w:eastAsia="Times New Roman" w:hAnsi="Tahoma" w:cs="Tahoma"/>
          <w:b/>
          <w:bCs/>
          <w:sz w:val="24"/>
          <w:szCs w:val="24"/>
        </w:rPr>
      </w:pPr>
    </w:p>
    <w:p w14:paraId="2774F842" w14:textId="77777777" w:rsidR="0040323D" w:rsidRDefault="0040323D" w:rsidP="00363281">
      <w:pPr>
        <w:spacing w:after="0"/>
        <w:rPr>
          <w:rFonts w:ascii="Tahoma" w:eastAsia="Times New Roman" w:hAnsi="Tahoma" w:cs="Tahoma"/>
          <w:b/>
          <w:bCs/>
          <w:sz w:val="24"/>
          <w:szCs w:val="24"/>
        </w:rPr>
      </w:pPr>
    </w:p>
    <w:p w14:paraId="25D2B4DC" w14:textId="1F71110C" w:rsidR="00BF21E4" w:rsidRPr="0040323D" w:rsidRDefault="00363281" w:rsidP="00BF21E4">
      <w:pPr>
        <w:spacing w:after="0"/>
        <w:rPr>
          <w:rFonts w:ascii="Tahoma" w:eastAsia="Times New Roman" w:hAnsi="Tahoma" w:cs="Tahoma"/>
          <w:b/>
          <w:bCs/>
        </w:rPr>
      </w:pPr>
      <w:r w:rsidRPr="0040323D">
        <w:rPr>
          <w:rFonts w:ascii="Tahoma" w:eastAsia="Times New Roman" w:hAnsi="Tahoma" w:cs="Tahoma"/>
          <w:b/>
          <w:bCs/>
        </w:rPr>
        <w:lastRenderedPageBreak/>
        <w:t>JUSTIFICATIVA</w:t>
      </w:r>
    </w:p>
    <w:p w14:paraId="731F0B8D" w14:textId="77777777" w:rsidR="00BF21E4" w:rsidRPr="0040323D" w:rsidRDefault="00BF21E4" w:rsidP="00BF21E4">
      <w:pPr>
        <w:spacing w:after="0"/>
        <w:rPr>
          <w:rFonts w:ascii="Tahoma" w:eastAsia="Times New Roman" w:hAnsi="Tahoma" w:cs="Tahoma"/>
          <w:b/>
          <w:bCs/>
        </w:rPr>
      </w:pPr>
    </w:p>
    <w:p w14:paraId="152301FD" w14:textId="77777777" w:rsidR="00A7115C" w:rsidRDefault="0040323D" w:rsidP="0040323D">
      <w:pPr>
        <w:pStyle w:val="Normal1"/>
        <w:spacing w:line="360" w:lineRule="auto"/>
        <w:ind w:firstLine="851"/>
        <w:jc w:val="both"/>
        <w:rPr>
          <w:rFonts w:ascii="Tahoma" w:eastAsiaTheme="minorEastAsia" w:hAnsi="Tahoma" w:cs="Tahoma"/>
        </w:rPr>
      </w:pPr>
      <w:r w:rsidRPr="009E2E43">
        <w:rPr>
          <w:rFonts w:ascii="Tahoma" w:eastAsiaTheme="minorEastAsia" w:hAnsi="Tahoma" w:cs="Tahoma"/>
        </w:rPr>
        <w:t xml:space="preserve">O presente projeto de lei </w:t>
      </w:r>
      <w:r w:rsidRPr="00BD6A18">
        <w:t xml:space="preserve">visa aprimorar a utilização dos </w:t>
      </w:r>
      <w:proofErr w:type="spellStart"/>
      <w:r w:rsidRPr="00BD6A18">
        <w:t>parklets</w:t>
      </w:r>
      <w:proofErr w:type="spellEnd"/>
      <w:r w:rsidRPr="00BD6A18">
        <w:t xml:space="preserve"> em Niterói, permitindo que estabelecimentos comerciais que os mantêm possam explorá-los economicamente, gerando mais dinamismo para a economia local e fortalecendo o uso desses espaços como ambientes de convivência urbana</w:t>
      </w:r>
      <w:r w:rsidRPr="009E2E43">
        <w:rPr>
          <w:rFonts w:ascii="Tahoma" w:eastAsiaTheme="minorEastAsia" w:hAnsi="Tahoma" w:cs="Tahoma"/>
        </w:rPr>
        <w:t xml:space="preserve">. </w:t>
      </w:r>
    </w:p>
    <w:p w14:paraId="453137F7" w14:textId="5299D1D2" w:rsidR="0040323D" w:rsidRPr="0040323D" w:rsidRDefault="0040323D" w:rsidP="0040323D">
      <w:pPr>
        <w:pStyle w:val="Normal1"/>
        <w:spacing w:line="360" w:lineRule="auto"/>
        <w:ind w:firstLine="851"/>
        <w:jc w:val="both"/>
        <w:rPr>
          <w:rFonts w:ascii="Tahoma" w:eastAsiaTheme="minorEastAsia" w:hAnsi="Tahoma" w:cs="Tahoma"/>
        </w:rPr>
      </w:pPr>
      <w:r w:rsidRPr="009E2E43">
        <w:rPr>
          <w:rFonts w:ascii="Tahoma" w:eastAsiaTheme="minorEastAsia" w:hAnsi="Tahoma" w:cs="Tahoma"/>
        </w:rPr>
        <w:t xml:space="preserve">Atualmente, o Decreto nº 12.903/2018 </w:t>
      </w:r>
      <w:r w:rsidR="00A7115C">
        <w:rPr>
          <w:rFonts w:ascii="Tahoma" w:eastAsiaTheme="minorEastAsia" w:hAnsi="Tahoma" w:cs="Tahoma"/>
        </w:rPr>
        <w:t>impede</w:t>
      </w:r>
      <w:r w:rsidRPr="009E2E43">
        <w:rPr>
          <w:rFonts w:ascii="Tahoma" w:eastAsiaTheme="minorEastAsia" w:hAnsi="Tahoma" w:cs="Tahoma"/>
        </w:rPr>
        <w:t xml:space="preserve"> a comercialização e </w:t>
      </w:r>
      <w:r w:rsidR="00A7115C">
        <w:rPr>
          <w:rFonts w:ascii="Tahoma" w:eastAsiaTheme="minorEastAsia" w:hAnsi="Tahoma" w:cs="Tahoma"/>
        </w:rPr>
        <w:t>o</w:t>
      </w:r>
      <w:r w:rsidRPr="009E2E43">
        <w:rPr>
          <w:rFonts w:ascii="Tahoma" w:eastAsiaTheme="minorEastAsia" w:hAnsi="Tahoma" w:cs="Tahoma"/>
        </w:rPr>
        <w:t xml:space="preserve"> serviço de mesa nesses espaços, limitando seu potencial de utilização.</w:t>
      </w:r>
    </w:p>
    <w:p w14:paraId="7F9322A9" w14:textId="77777777" w:rsidR="0040323D" w:rsidRPr="0040323D" w:rsidRDefault="0040323D" w:rsidP="0040323D">
      <w:pPr>
        <w:pStyle w:val="Normal1"/>
        <w:spacing w:line="360" w:lineRule="auto"/>
        <w:ind w:firstLine="851"/>
        <w:jc w:val="both"/>
        <w:rPr>
          <w:rFonts w:ascii="Tahoma" w:eastAsiaTheme="minorEastAsia" w:hAnsi="Tahoma" w:cs="Tahoma"/>
        </w:rPr>
      </w:pPr>
      <w:r w:rsidRPr="009E2E43">
        <w:rPr>
          <w:rFonts w:ascii="Tahoma" w:eastAsiaTheme="minorEastAsia" w:hAnsi="Tahoma" w:cs="Tahoma"/>
        </w:rPr>
        <w:t xml:space="preserve">A medida visa incentivar a adoção e manutenção de </w:t>
      </w:r>
      <w:proofErr w:type="spellStart"/>
      <w:r w:rsidRPr="009E2E43">
        <w:rPr>
          <w:rFonts w:ascii="Tahoma" w:eastAsiaTheme="minorEastAsia" w:hAnsi="Tahoma" w:cs="Tahoma"/>
        </w:rPr>
        <w:t>parklets</w:t>
      </w:r>
      <w:proofErr w:type="spellEnd"/>
      <w:r w:rsidRPr="009E2E43">
        <w:rPr>
          <w:rFonts w:ascii="Tahoma" w:eastAsiaTheme="minorEastAsia" w:hAnsi="Tahoma" w:cs="Tahoma"/>
        </w:rPr>
        <w:t xml:space="preserve"> pelos estabelecimentos comerciais, ampliando as opções de lazer e convivência urbana, além de fomentar a economia local. A exploração comercial estará sujeita a critérios de segurança, acessibilidade e interesse público a serem estabelecidos pelo Poder Executivo.</w:t>
      </w:r>
    </w:p>
    <w:p w14:paraId="0B89DC85" w14:textId="1597E75A" w:rsidR="007A6AFE" w:rsidRPr="0040323D" w:rsidRDefault="0040323D" w:rsidP="0040323D">
      <w:pPr>
        <w:pStyle w:val="Normal1"/>
        <w:spacing w:line="360" w:lineRule="auto"/>
        <w:ind w:firstLine="851"/>
        <w:jc w:val="both"/>
        <w:rPr>
          <w:rFonts w:ascii="Tahoma" w:eastAsiaTheme="minorEastAsia" w:hAnsi="Tahoma" w:cs="Tahoma"/>
        </w:rPr>
      </w:pPr>
      <w:r w:rsidRPr="009E2E43">
        <w:rPr>
          <w:rFonts w:ascii="Tahoma" w:eastAsiaTheme="minorEastAsia" w:hAnsi="Tahoma" w:cs="Tahoma"/>
        </w:rPr>
        <w:t>Dessa forma</w:t>
      </w:r>
      <w:r w:rsidRPr="0040323D">
        <w:rPr>
          <w:rFonts w:ascii="Tahoma" w:eastAsiaTheme="minorEastAsia" w:hAnsi="Tahoma" w:cs="Tahoma"/>
        </w:rPr>
        <w:t>, c</w:t>
      </w:r>
      <w:r w:rsidR="007A6AFE" w:rsidRPr="0040323D">
        <w:rPr>
          <w:rFonts w:ascii="Tahoma" w:hAnsi="Tahoma" w:cs="Tahoma"/>
        </w:rPr>
        <w:t>ontamos com o apoio desta E. Casa Legislativa para a aprovação desta medida, que visa o aprimoramento e crescimento econômico de Niterói.</w:t>
      </w:r>
    </w:p>
    <w:p w14:paraId="47C6D256" w14:textId="3A2DD785" w:rsidR="002433AE" w:rsidRPr="0040323D" w:rsidRDefault="002433AE" w:rsidP="00BF21E4">
      <w:pPr>
        <w:spacing w:after="0"/>
        <w:rPr>
          <w:rFonts w:ascii="Tahoma" w:eastAsia="Times New Roman" w:hAnsi="Tahoma" w:cs="Tahoma"/>
        </w:rPr>
      </w:pPr>
    </w:p>
    <w:p w14:paraId="249B4DC4" w14:textId="77777777" w:rsidR="0040323D" w:rsidRDefault="0040323D" w:rsidP="00363281">
      <w:pPr>
        <w:spacing w:after="0" w:line="360" w:lineRule="auto"/>
        <w:ind w:firstLine="1134"/>
        <w:jc w:val="right"/>
        <w:rPr>
          <w:rFonts w:ascii="Tahoma" w:eastAsia="Times New Roman" w:hAnsi="Tahoma" w:cs="Tahoma"/>
        </w:rPr>
      </w:pPr>
    </w:p>
    <w:p w14:paraId="7C498512" w14:textId="775C2243" w:rsidR="00363281" w:rsidRPr="0040323D" w:rsidRDefault="00363281" w:rsidP="00363281">
      <w:pPr>
        <w:spacing w:after="0" w:line="360" w:lineRule="auto"/>
        <w:ind w:firstLine="1134"/>
        <w:jc w:val="right"/>
        <w:rPr>
          <w:rFonts w:ascii="Tahoma" w:eastAsia="Times New Roman" w:hAnsi="Tahoma" w:cs="Tahoma"/>
        </w:rPr>
      </w:pPr>
      <w:r w:rsidRPr="0040323D">
        <w:rPr>
          <w:rFonts w:ascii="Tahoma" w:eastAsia="Times New Roman" w:hAnsi="Tahoma" w:cs="Tahoma"/>
        </w:rPr>
        <w:t xml:space="preserve">Sala de Sessões, </w:t>
      </w:r>
      <w:r w:rsidR="0040323D" w:rsidRPr="0040323D">
        <w:rPr>
          <w:rFonts w:ascii="Tahoma" w:eastAsia="Times New Roman" w:hAnsi="Tahoma" w:cs="Tahoma"/>
        </w:rPr>
        <w:t>01</w:t>
      </w:r>
      <w:r w:rsidRPr="0040323D">
        <w:rPr>
          <w:rFonts w:ascii="Tahoma" w:eastAsia="Times New Roman" w:hAnsi="Tahoma" w:cs="Tahoma"/>
        </w:rPr>
        <w:t xml:space="preserve"> de </w:t>
      </w:r>
      <w:r w:rsidR="0040323D" w:rsidRPr="0040323D">
        <w:rPr>
          <w:rFonts w:ascii="Tahoma" w:eastAsia="Times New Roman" w:hAnsi="Tahoma" w:cs="Tahoma"/>
        </w:rPr>
        <w:t>abril</w:t>
      </w:r>
      <w:r w:rsidR="00BF21E4" w:rsidRPr="0040323D">
        <w:rPr>
          <w:rFonts w:ascii="Tahoma" w:eastAsia="Times New Roman" w:hAnsi="Tahoma" w:cs="Tahoma"/>
        </w:rPr>
        <w:t xml:space="preserve"> </w:t>
      </w:r>
      <w:r w:rsidRPr="0040323D">
        <w:rPr>
          <w:rFonts w:ascii="Tahoma" w:eastAsia="Times New Roman" w:hAnsi="Tahoma" w:cs="Tahoma"/>
        </w:rPr>
        <w:t>de 202</w:t>
      </w:r>
      <w:r w:rsidR="0040323D" w:rsidRPr="0040323D">
        <w:rPr>
          <w:rFonts w:ascii="Tahoma" w:eastAsia="Times New Roman" w:hAnsi="Tahoma" w:cs="Tahoma"/>
        </w:rPr>
        <w:t>5</w:t>
      </w:r>
      <w:r w:rsidRPr="0040323D">
        <w:rPr>
          <w:rFonts w:ascii="Tahoma" w:eastAsia="Times New Roman" w:hAnsi="Tahoma" w:cs="Tahoma"/>
        </w:rPr>
        <w:t xml:space="preserve">. </w:t>
      </w:r>
    </w:p>
    <w:p w14:paraId="2B82F2CF" w14:textId="77777777" w:rsidR="00363281" w:rsidRPr="0040323D" w:rsidRDefault="00363281" w:rsidP="00363281">
      <w:pPr>
        <w:spacing w:after="0"/>
        <w:jc w:val="center"/>
        <w:rPr>
          <w:rFonts w:ascii="Tahoma" w:eastAsia="Times New Roman" w:hAnsi="Tahoma" w:cs="Tahoma"/>
        </w:rPr>
      </w:pPr>
    </w:p>
    <w:p w14:paraId="23068434" w14:textId="77777777" w:rsidR="002433AE" w:rsidRDefault="002433AE" w:rsidP="00363281">
      <w:pPr>
        <w:spacing w:after="0"/>
        <w:jc w:val="center"/>
        <w:rPr>
          <w:rFonts w:ascii="Tahoma" w:eastAsia="Times New Roman" w:hAnsi="Tahoma" w:cs="Tahoma"/>
          <w:sz w:val="24"/>
          <w:szCs w:val="24"/>
        </w:rPr>
      </w:pPr>
    </w:p>
    <w:p w14:paraId="59A9BEFF" w14:textId="77777777" w:rsidR="00363281" w:rsidRDefault="00363281" w:rsidP="00363281">
      <w:pPr>
        <w:spacing w:after="0"/>
        <w:jc w:val="center"/>
        <w:rPr>
          <w:rFonts w:ascii="Tahoma" w:eastAsia="Times New Roman" w:hAnsi="Tahoma" w:cs="Tahoma"/>
          <w:sz w:val="24"/>
          <w:szCs w:val="24"/>
        </w:rPr>
      </w:pPr>
    </w:p>
    <w:p w14:paraId="601127A2" w14:textId="77777777" w:rsidR="00363281" w:rsidRPr="0040323D" w:rsidRDefault="00363281" w:rsidP="00363281">
      <w:pPr>
        <w:spacing w:after="0"/>
        <w:jc w:val="center"/>
        <w:rPr>
          <w:rFonts w:ascii="Tahoma" w:eastAsia="Times New Roman" w:hAnsi="Tahoma" w:cs="Tahoma"/>
          <w:b/>
          <w:bCs/>
        </w:rPr>
      </w:pPr>
      <w:r w:rsidRPr="0040323D">
        <w:rPr>
          <w:rFonts w:ascii="Tahoma" w:eastAsia="Times New Roman" w:hAnsi="Tahoma" w:cs="Tahoma"/>
          <w:b/>
          <w:bCs/>
        </w:rPr>
        <w:t>BINHO GUIMARÃES</w:t>
      </w:r>
    </w:p>
    <w:p w14:paraId="0D2A5A61" w14:textId="2565AB73" w:rsidR="00363281" w:rsidRPr="0040323D" w:rsidRDefault="00363281" w:rsidP="00363281">
      <w:pPr>
        <w:spacing w:after="0"/>
        <w:jc w:val="center"/>
        <w:rPr>
          <w:rFonts w:ascii="Tahoma" w:eastAsia="Times New Roman" w:hAnsi="Tahoma" w:cs="Tahoma"/>
          <w:b/>
          <w:bCs/>
        </w:rPr>
      </w:pPr>
      <w:r w:rsidRPr="0040323D">
        <w:rPr>
          <w:rFonts w:ascii="Tahoma" w:eastAsia="Times New Roman" w:hAnsi="Tahoma" w:cs="Tahoma"/>
          <w:b/>
          <w:bCs/>
        </w:rPr>
        <w:t xml:space="preserve">Vereador </w:t>
      </w:r>
    </w:p>
    <w:p w14:paraId="4055AD84" w14:textId="77777777" w:rsidR="00AA791C" w:rsidRPr="00735A3D" w:rsidRDefault="00AA791C" w:rsidP="00940985">
      <w:pPr>
        <w:pStyle w:val="Normal1"/>
        <w:jc w:val="both"/>
        <w:rPr>
          <w:rFonts w:ascii="Tahoma" w:hAnsi="Tahoma" w:cs="Tahoma"/>
          <w:b/>
          <w:sz w:val="24"/>
          <w:szCs w:val="24"/>
        </w:rPr>
      </w:pPr>
    </w:p>
    <w:p w14:paraId="31EE6B35" w14:textId="77777777" w:rsidR="00AA791C" w:rsidRPr="00735A3D" w:rsidRDefault="00AA791C" w:rsidP="00940985">
      <w:pPr>
        <w:pStyle w:val="Normal1"/>
        <w:jc w:val="both"/>
        <w:rPr>
          <w:rFonts w:ascii="Tahoma" w:hAnsi="Tahoma" w:cs="Tahoma"/>
          <w:b/>
          <w:sz w:val="24"/>
          <w:szCs w:val="24"/>
        </w:rPr>
      </w:pPr>
    </w:p>
    <w:p w14:paraId="2293AA52" w14:textId="77777777" w:rsidR="00D758DA" w:rsidRPr="00735A3D" w:rsidRDefault="00D758DA" w:rsidP="00940985">
      <w:pPr>
        <w:pStyle w:val="Normal1"/>
        <w:jc w:val="both"/>
        <w:rPr>
          <w:rFonts w:ascii="Tahoma" w:hAnsi="Tahoma" w:cs="Tahoma"/>
          <w:b/>
          <w:sz w:val="24"/>
          <w:szCs w:val="24"/>
        </w:rPr>
      </w:pPr>
    </w:p>
    <w:sectPr w:rsidR="00D758DA" w:rsidRPr="00735A3D" w:rsidSect="00B472E1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66626F" w14:textId="77777777" w:rsidR="006B188B" w:rsidRDefault="006B188B" w:rsidP="0088529E">
      <w:pPr>
        <w:spacing w:after="0" w:line="240" w:lineRule="auto"/>
      </w:pPr>
      <w:r>
        <w:separator/>
      </w:r>
    </w:p>
  </w:endnote>
  <w:endnote w:type="continuationSeparator" w:id="0">
    <w:p w14:paraId="04D8F6EE" w14:textId="77777777" w:rsidR="006B188B" w:rsidRDefault="006B188B" w:rsidP="008852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F42729" w14:textId="77777777" w:rsidR="0013508E" w:rsidRPr="00997AFC" w:rsidRDefault="0013508E" w:rsidP="007E1A93">
    <w:pPr>
      <w:pStyle w:val="Rodap"/>
      <w:jc w:val="center"/>
    </w:pPr>
    <w:r w:rsidRPr="00997AFC">
      <w:t>Av. Amaral Peixoto, 625 / Gabinete: 44 – Centro – Niterói – RJ – CEP.: 24.023-900</w:t>
    </w:r>
  </w:p>
  <w:p w14:paraId="658F174D" w14:textId="77777777" w:rsidR="0013508E" w:rsidRPr="00997AFC" w:rsidRDefault="0013508E" w:rsidP="007E1A93">
    <w:pPr>
      <w:pStyle w:val="Rodap"/>
      <w:jc w:val="center"/>
    </w:pPr>
    <w:r w:rsidRPr="00997AFC">
      <w:t>Telefone – 21 2622-2911.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50DFE4" w14:textId="77777777" w:rsidR="006B188B" w:rsidRDefault="006B188B" w:rsidP="0088529E">
      <w:pPr>
        <w:spacing w:after="0" w:line="240" w:lineRule="auto"/>
      </w:pPr>
      <w:r>
        <w:separator/>
      </w:r>
    </w:p>
  </w:footnote>
  <w:footnote w:type="continuationSeparator" w:id="0">
    <w:p w14:paraId="778AA193" w14:textId="77777777" w:rsidR="006B188B" w:rsidRDefault="006B188B" w:rsidP="008852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8DF6A" w14:textId="7F40E347" w:rsidR="0013508E" w:rsidRPr="0088529E" w:rsidRDefault="0013508E" w:rsidP="0040323D">
    <w:pPr>
      <w:pStyle w:val="Cabealho"/>
      <w:ind w:left="-567"/>
      <w:rPr>
        <w:rFonts w:ascii="Tahoma" w:hAnsi="Tahoma" w:cs="Tahoma"/>
        <w:b/>
        <w:sz w:val="48"/>
        <w:szCs w:val="48"/>
      </w:rPr>
    </w:pPr>
    <w:r>
      <w:rPr>
        <w:noProof/>
      </w:rPr>
      <w:drawing>
        <wp:inline distT="0" distB="0" distL="0" distR="0" wp14:anchorId="73A3D6D2" wp14:editId="6F753EA8">
          <wp:extent cx="944880" cy="1134110"/>
          <wp:effectExtent l="0" t="0" r="7620" b="889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4880" cy="11341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40323D">
      <w:rPr>
        <w:rFonts w:ascii="Tahoma" w:hAnsi="Tahoma" w:cs="Tahoma"/>
        <w:b/>
        <w:sz w:val="48"/>
        <w:szCs w:val="48"/>
      </w:rPr>
      <w:t xml:space="preserve">    </w:t>
    </w:r>
    <w:r w:rsidRPr="0088529E">
      <w:rPr>
        <w:rFonts w:ascii="Tahoma" w:hAnsi="Tahoma" w:cs="Tahoma"/>
        <w:b/>
        <w:sz w:val="48"/>
        <w:szCs w:val="48"/>
      </w:rPr>
      <w:t>Câmara Municipal de Niterói</w:t>
    </w:r>
  </w:p>
  <w:p w14:paraId="2CFFAA38" w14:textId="087B695D" w:rsidR="0013508E" w:rsidRPr="0088529E" w:rsidRDefault="0013508E" w:rsidP="0088529E">
    <w:pPr>
      <w:pStyle w:val="Cabealho"/>
      <w:rPr>
        <w:rFonts w:ascii="Tahoma" w:hAnsi="Tahoma" w:cs="Tahoma"/>
        <w:b/>
        <w:sz w:val="28"/>
        <w:szCs w:val="28"/>
      </w:rPr>
    </w:pPr>
    <w:r>
      <w:rPr>
        <w:rFonts w:ascii="Tahoma" w:hAnsi="Tahoma" w:cs="Tahoma"/>
        <w:b/>
        <w:sz w:val="28"/>
        <w:szCs w:val="28"/>
      </w:rPr>
      <w:t xml:space="preserve">                          </w:t>
    </w:r>
    <w:r w:rsidRPr="0088529E">
      <w:rPr>
        <w:rFonts w:ascii="Tahoma" w:hAnsi="Tahoma" w:cs="Tahoma"/>
        <w:b/>
        <w:sz w:val="28"/>
        <w:szCs w:val="28"/>
      </w:rPr>
      <w:t xml:space="preserve">Gabinete </w:t>
    </w:r>
    <w:r w:rsidR="00735A3D">
      <w:rPr>
        <w:rFonts w:ascii="Tahoma" w:hAnsi="Tahoma" w:cs="Tahoma"/>
        <w:b/>
        <w:sz w:val="28"/>
        <w:szCs w:val="28"/>
      </w:rPr>
      <w:t xml:space="preserve">do </w:t>
    </w:r>
    <w:r w:rsidRPr="0088529E">
      <w:rPr>
        <w:rFonts w:ascii="Tahoma" w:hAnsi="Tahoma" w:cs="Tahoma"/>
        <w:b/>
        <w:sz w:val="28"/>
        <w:szCs w:val="28"/>
      </w:rPr>
      <w:t>Vereador Binho Guimarães</w:t>
    </w:r>
  </w:p>
  <w:p w14:paraId="6731EF79" w14:textId="77777777" w:rsidR="0013508E" w:rsidRPr="0088529E" w:rsidRDefault="0013508E" w:rsidP="0088529E">
    <w:pPr>
      <w:pStyle w:val="Cabealho"/>
      <w:rPr>
        <w:rFonts w:ascii="Tahoma" w:hAnsi="Tahoma" w:cs="Tahoma"/>
        <w:b/>
        <w:sz w:val="32"/>
        <w:szCs w:val="3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529E"/>
    <w:rsid w:val="000101B9"/>
    <w:rsid w:val="00010D01"/>
    <w:rsid w:val="000638B6"/>
    <w:rsid w:val="00065799"/>
    <w:rsid w:val="00072A60"/>
    <w:rsid w:val="00075670"/>
    <w:rsid w:val="000830A6"/>
    <w:rsid w:val="0009077E"/>
    <w:rsid w:val="000A051B"/>
    <w:rsid w:val="000A0FDF"/>
    <w:rsid w:val="000A60E0"/>
    <w:rsid w:val="000C11CF"/>
    <w:rsid w:val="000C57BB"/>
    <w:rsid w:val="000D14C0"/>
    <w:rsid w:val="000D19C7"/>
    <w:rsid w:val="000D1D2C"/>
    <w:rsid w:val="000D2654"/>
    <w:rsid w:val="000E443F"/>
    <w:rsid w:val="000F2413"/>
    <w:rsid w:val="0010551D"/>
    <w:rsid w:val="00113392"/>
    <w:rsid w:val="00116F1D"/>
    <w:rsid w:val="00120C12"/>
    <w:rsid w:val="0013310A"/>
    <w:rsid w:val="0013508E"/>
    <w:rsid w:val="001428FC"/>
    <w:rsid w:val="00142EA5"/>
    <w:rsid w:val="0014593B"/>
    <w:rsid w:val="00157493"/>
    <w:rsid w:val="0017695A"/>
    <w:rsid w:val="00182925"/>
    <w:rsid w:val="00183D11"/>
    <w:rsid w:val="00186E42"/>
    <w:rsid w:val="001908AA"/>
    <w:rsid w:val="0019540C"/>
    <w:rsid w:val="001A7AC0"/>
    <w:rsid w:val="001C2342"/>
    <w:rsid w:val="0020193F"/>
    <w:rsid w:val="002025E5"/>
    <w:rsid w:val="00204635"/>
    <w:rsid w:val="002055A3"/>
    <w:rsid w:val="002200CC"/>
    <w:rsid w:val="00221611"/>
    <w:rsid w:val="00225756"/>
    <w:rsid w:val="002257F0"/>
    <w:rsid w:val="00230129"/>
    <w:rsid w:val="002433AE"/>
    <w:rsid w:val="00255422"/>
    <w:rsid w:val="0025679A"/>
    <w:rsid w:val="00264155"/>
    <w:rsid w:val="00281F1F"/>
    <w:rsid w:val="00283D6A"/>
    <w:rsid w:val="00295520"/>
    <w:rsid w:val="002A0D1A"/>
    <w:rsid w:val="002C4D73"/>
    <w:rsid w:val="002E01E5"/>
    <w:rsid w:val="002F0EB6"/>
    <w:rsid w:val="002F3F1C"/>
    <w:rsid w:val="002F7AC7"/>
    <w:rsid w:val="00304AC9"/>
    <w:rsid w:val="00342EC6"/>
    <w:rsid w:val="00347FF5"/>
    <w:rsid w:val="00354491"/>
    <w:rsid w:val="00357019"/>
    <w:rsid w:val="003618B1"/>
    <w:rsid w:val="00363281"/>
    <w:rsid w:val="003719C0"/>
    <w:rsid w:val="003A2B37"/>
    <w:rsid w:val="003C3B8C"/>
    <w:rsid w:val="003D3996"/>
    <w:rsid w:val="003E1072"/>
    <w:rsid w:val="003F610E"/>
    <w:rsid w:val="004003AD"/>
    <w:rsid w:val="00401151"/>
    <w:rsid w:val="0040323D"/>
    <w:rsid w:val="0041330F"/>
    <w:rsid w:val="00413BE5"/>
    <w:rsid w:val="00414A49"/>
    <w:rsid w:val="0042030D"/>
    <w:rsid w:val="00440085"/>
    <w:rsid w:val="00441A88"/>
    <w:rsid w:val="004472D2"/>
    <w:rsid w:val="00467042"/>
    <w:rsid w:val="004672D1"/>
    <w:rsid w:val="00476D67"/>
    <w:rsid w:val="004803AD"/>
    <w:rsid w:val="00484E90"/>
    <w:rsid w:val="0048680C"/>
    <w:rsid w:val="00495FEF"/>
    <w:rsid w:val="004961A5"/>
    <w:rsid w:val="004A4A19"/>
    <w:rsid w:val="004A7182"/>
    <w:rsid w:val="004D05D3"/>
    <w:rsid w:val="004F4E56"/>
    <w:rsid w:val="00500552"/>
    <w:rsid w:val="00510EA1"/>
    <w:rsid w:val="0053113E"/>
    <w:rsid w:val="00534016"/>
    <w:rsid w:val="005420C8"/>
    <w:rsid w:val="005445DD"/>
    <w:rsid w:val="00544E07"/>
    <w:rsid w:val="0055536F"/>
    <w:rsid w:val="00557CFF"/>
    <w:rsid w:val="00576491"/>
    <w:rsid w:val="0059108B"/>
    <w:rsid w:val="005950FD"/>
    <w:rsid w:val="005A0F7D"/>
    <w:rsid w:val="005A7C1F"/>
    <w:rsid w:val="005C08CA"/>
    <w:rsid w:val="005C784A"/>
    <w:rsid w:val="005E6C3D"/>
    <w:rsid w:val="00601264"/>
    <w:rsid w:val="00621F0C"/>
    <w:rsid w:val="006346F2"/>
    <w:rsid w:val="00637A87"/>
    <w:rsid w:val="00651D15"/>
    <w:rsid w:val="006522F2"/>
    <w:rsid w:val="00653169"/>
    <w:rsid w:val="006557D1"/>
    <w:rsid w:val="00676024"/>
    <w:rsid w:val="0068481A"/>
    <w:rsid w:val="00695FD8"/>
    <w:rsid w:val="006A507F"/>
    <w:rsid w:val="006B17B6"/>
    <w:rsid w:val="006B188B"/>
    <w:rsid w:val="006B2D80"/>
    <w:rsid w:val="006B31F7"/>
    <w:rsid w:val="006D5BB4"/>
    <w:rsid w:val="006E1312"/>
    <w:rsid w:val="006E5C06"/>
    <w:rsid w:val="00703A0E"/>
    <w:rsid w:val="007163A4"/>
    <w:rsid w:val="00720F35"/>
    <w:rsid w:val="007218A7"/>
    <w:rsid w:val="00721E58"/>
    <w:rsid w:val="007310B4"/>
    <w:rsid w:val="00732458"/>
    <w:rsid w:val="00735A3D"/>
    <w:rsid w:val="007372EC"/>
    <w:rsid w:val="00746AD4"/>
    <w:rsid w:val="007546F6"/>
    <w:rsid w:val="00761905"/>
    <w:rsid w:val="00777E88"/>
    <w:rsid w:val="007879F1"/>
    <w:rsid w:val="007A19FE"/>
    <w:rsid w:val="007A6AFE"/>
    <w:rsid w:val="007B6497"/>
    <w:rsid w:val="007C0C92"/>
    <w:rsid w:val="007C2157"/>
    <w:rsid w:val="007C7E0F"/>
    <w:rsid w:val="007D3963"/>
    <w:rsid w:val="007D7446"/>
    <w:rsid w:val="007E1A93"/>
    <w:rsid w:val="007E5615"/>
    <w:rsid w:val="007F087B"/>
    <w:rsid w:val="007F1446"/>
    <w:rsid w:val="008049D1"/>
    <w:rsid w:val="00810839"/>
    <w:rsid w:val="00810C75"/>
    <w:rsid w:val="00812FBC"/>
    <w:rsid w:val="00816ABE"/>
    <w:rsid w:val="0082173E"/>
    <w:rsid w:val="00831F83"/>
    <w:rsid w:val="00840BF7"/>
    <w:rsid w:val="0085177E"/>
    <w:rsid w:val="00863F2B"/>
    <w:rsid w:val="0086423C"/>
    <w:rsid w:val="008729B1"/>
    <w:rsid w:val="008818AE"/>
    <w:rsid w:val="008843AF"/>
    <w:rsid w:val="00885219"/>
    <w:rsid w:val="0088529E"/>
    <w:rsid w:val="00892697"/>
    <w:rsid w:val="008A52AA"/>
    <w:rsid w:val="008B6C0C"/>
    <w:rsid w:val="008C2DDB"/>
    <w:rsid w:val="008D08C5"/>
    <w:rsid w:val="008D3CAF"/>
    <w:rsid w:val="008E40C7"/>
    <w:rsid w:val="00905DEC"/>
    <w:rsid w:val="00916AC1"/>
    <w:rsid w:val="0092725B"/>
    <w:rsid w:val="009341C4"/>
    <w:rsid w:val="00940985"/>
    <w:rsid w:val="00954DFB"/>
    <w:rsid w:val="009604B3"/>
    <w:rsid w:val="009664AE"/>
    <w:rsid w:val="00971943"/>
    <w:rsid w:val="00997AFC"/>
    <w:rsid w:val="009A12D2"/>
    <w:rsid w:val="009A249F"/>
    <w:rsid w:val="009A6B4D"/>
    <w:rsid w:val="009B42D0"/>
    <w:rsid w:val="009B4985"/>
    <w:rsid w:val="009D5C04"/>
    <w:rsid w:val="009D76C0"/>
    <w:rsid w:val="009E2E43"/>
    <w:rsid w:val="009F0D26"/>
    <w:rsid w:val="009F2623"/>
    <w:rsid w:val="009F6686"/>
    <w:rsid w:val="00A0745E"/>
    <w:rsid w:val="00A14D73"/>
    <w:rsid w:val="00A16251"/>
    <w:rsid w:val="00A16C61"/>
    <w:rsid w:val="00A26FF0"/>
    <w:rsid w:val="00A36B3B"/>
    <w:rsid w:val="00A504C7"/>
    <w:rsid w:val="00A57AEC"/>
    <w:rsid w:val="00A60C31"/>
    <w:rsid w:val="00A7115C"/>
    <w:rsid w:val="00A94769"/>
    <w:rsid w:val="00A97818"/>
    <w:rsid w:val="00AA0DFB"/>
    <w:rsid w:val="00AA791C"/>
    <w:rsid w:val="00AC13F5"/>
    <w:rsid w:val="00AC19BD"/>
    <w:rsid w:val="00AD0828"/>
    <w:rsid w:val="00AD41E5"/>
    <w:rsid w:val="00AE08B0"/>
    <w:rsid w:val="00AF2820"/>
    <w:rsid w:val="00AF5436"/>
    <w:rsid w:val="00B05562"/>
    <w:rsid w:val="00B116CD"/>
    <w:rsid w:val="00B13FB6"/>
    <w:rsid w:val="00B26642"/>
    <w:rsid w:val="00B472E1"/>
    <w:rsid w:val="00B50C32"/>
    <w:rsid w:val="00B65A11"/>
    <w:rsid w:val="00B67872"/>
    <w:rsid w:val="00B74C16"/>
    <w:rsid w:val="00B76A48"/>
    <w:rsid w:val="00B8249B"/>
    <w:rsid w:val="00B83645"/>
    <w:rsid w:val="00B8390F"/>
    <w:rsid w:val="00B94C99"/>
    <w:rsid w:val="00BB0270"/>
    <w:rsid w:val="00BB4ECB"/>
    <w:rsid w:val="00BB6CDB"/>
    <w:rsid w:val="00BD19E4"/>
    <w:rsid w:val="00BE0AE7"/>
    <w:rsid w:val="00BE0B80"/>
    <w:rsid w:val="00BF21E4"/>
    <w:rsid w:val="00C21E50"/>
    <w:rsid w:val="00C23759"/>
    <w:rsid w:val="00C25ED5"/>
    <w:rsid w:val="00C26E11"/>
    <w:rsid w:val="00C37CC7"/>
    <w:rsid w:val="00C42FCD"/>
    <w:rsid w:val="00C473C5"/>
    <w:rsid w:val="00C541DA"/>
    <w:rsid w:val="00C7616D"/>
    <w:rsid w:val="00C85120"/>
    <w:rsid w:val="00CA1066"/>
    <w:rsid w:val="00CA1F61"/>
    <w:rsid w:val="00CA39A0"/>
    <w:rsid w:val="00CA7355"/>
    <w:rsid w:val="00CB0DBF"/>
    <w:rsid w:val="00CB2CC1"/>
    <w:rsid w:val="00CB432B"/>
    <w:rsid w:val="00CB4C13"/>
    <w:rsid w:val="00CB69C4"/>
    <w:rsid w:val="00CC1DD6"/>
    <w:rsid w:val="00CE3268"/>
    <w:rsid w:val="00D0505E"/>
    <w:rsid w:val="00D116F1"/>
    <w:rsid w:val="00D11CB9"/>
    <w:rsid w:val="00D165CD"/>
    <w:rsid w:val="00D216E1"/>
    <w:rsid w:val="00D36703"/>
    <w:rsid w:val="00D73645"/>
    <w:rsid w:val="00D758DA"/>
    <w:rsid w:val="00D80E30"/>
    <w:rsid w:val="00D90162"/>
    <w:rsid w:val="00D9352A"/>
    <w:rsid w:val="00DB754E"/>
    <w:rsid w:val="00DC299F"/>
    <w:rsid w:val="00DD10A7"/>
    <w:rsid w:val="00DD3D70"/>
    <w:rsid w:val="00DE37FA"/>
    <w:rsid w:val="00DF7C81"/>
    <w:rsid w:val="00E15695"/>
    <w:rsid w:val="00E22A9D"/>
    <w:rsid w:val="00E34FFE"/>
    <w:rsid w:val="00E43411"/>
    <w:rsid w:val="00E45E71"/>
    <w:rsid w:val="00E47F22"/>
    <w:rsid w:val="00E624A7"/>
    <w:rsid w:val="00E74DDF"/>
    <w:rsid w:val="00E92A9C"/>
    <w:rsid w:val="00EA58C6"/>
    <w:rsid w:val="00EB2626"/>
    <w:rsid w:val="00ED5D5A"/>
    <w:rsid w:val="00EE2D8A"/>
    <w:rsid w:val="00F16D1A"/>
    <w:rsid w:val="00F60B31"/>
    <w:rsid w:val="00F753D8"/>
    <w:rsid w:val="00F921EE"/>
    <w:rsid w:val="00FA0768"/>
    <w:rsid w:val="00FC3C19"/>
    <w:rsid w:val="00FD15EF"/>
    <w:rsid w:val="00FD7D04"/>
    <w:rsid w:val="00FE1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41471F5"/>
  <w15:docId w15:val="{86217DFE-CD49-4EDD-8244-EE0D41D2A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9E2E4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1"/>
    <w:next w:val="Normal1"/>
    <w:link w:val="Ttulo2Char"/>
    <w:rsid w:val="00940985"/>
    <w:pPr>
      <w:keepNext/>
      <w:keepLines/>
      <w:spacing w:before="360" w:after="120"/>
      <w:outlineLvl w:val="1"/>
    </w:pPr>
    <w:rPr>
      <w:sz w:val="32"/>
      <w:szCs w:val="32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8529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8529E"/>
  </w:style>
  <w:style w:type="paragraph" w:styleId="Rodap">
    <w:name w:val="footer"/>
    <w:basedOn w:val="Normal"/>
    <w:link w:val="RodapChar"/>
    <w:uiPriority w:val="99"/>
    <w:unhideWhenUsed/>
    <w:rsid w:val="0088529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8529E"/>
  </w:style>
  <w:style w:type="paragraph" w:styleId="Textodebalo">
    <w:name w:val="Balloon Text"/>
    <w:basedOn w:val="Normal"/>
    <w:link w:val="TextodebaloChar"/>
    <w:uiPriority w:val="99"/>
    <w:semiHidden/>
    <w:unhideWhenUsed/>
    <w:rsid w:val="008852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8529E"/>
    <w:rPr>
      <w:rFonts w:ascii="Tahoma" w:hAnsi="Tahoma" w:cs="Tahoma"/>
      <w:sz w:val="16"/>
      <w:szCs w:val="16"/>
    </w:rPr>
  </w:style>
  <w:style w:type="character" w:customStyle="1" w:styleId="Ttulo2Char">
    <w:name w:val="Título 2 Char"/>
    <w:basedOn w:val="Fontepargpadro"/>
    <w:link w:val="Ttulo2"/>
    <w:rsid w:val="00940985"/>
    <w:rPr>
      <w:rFonts w:ascii="Arial" w:eastAsia="Arial" w:hAnsi="Arial" w:cs="Arial"/>
      <w:sz w:val="32"/>
      <w:szCs w:val="32"/>
      <w:lang w:eastAsia="pt-BR"/>
    </w:rPr>
  </w:style>
  <w:style w:type="paragraph" w:customStyle="1" w:styleId="Normal1">
    <w:name w:val="Normal1"/>
    <w:rsid w:val="00940985"/>
    <w:pPr>
      <w:spacing w:after="0"/>
    </w:pPr>
    <w:rPr>
      <w:rFonts w:ascii="Arial" w:eastAsia="Arial" w:hAnsi="Arial" w:cs="Arial"/>
    </w:rPr>
  </w:style>
  <w:style w:type="character" w:styleId="Hyperlink">
    <w:name w:val="Hyperlink"/>
    <w:basedOn w:val="Fontepargpadro"/>
    <w:uiPriority w:val="99"/>
    <w:semiHidden/>
    <w:unhideWhenUsed/>
    <w:rsid w:val="00AA0DFB"/>
    <w:rPr>
      <w:color w:val="0000FF"/>
      <w:u w:val="singl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7879F1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7879F1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7879F1"/>
    <w:rPr>
      <w:vertAlign w:val="superscript"/>
    </w:rPr>
  </w:style>
  <w:style w:type="paragraph" w:styleId="NormalWeb">
    <w:name w:val="Normal (Web)"/>
    <w:basedOn w:val="Normal"/>
    <w:uiPriority w:val="99"/>
    <w:unhideWhenUsed/>
    <w:rsid w:val="007E56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rtigo">
    <w:name w:val="artigo"/>
    <w:basedOn w:val="Normal"/>
    <w:rsid w:val="00C25E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abel">
    <w:name w:val="label"/>
    <w:basedOn w:val="Fontepargpadro"/>
    <w:rsid w:val="00A16C61"/>
  </w:style>
  <w:style w:type="paragraph" w:customStyle="1" w:styleId="Normal2">
    <w:name w:val="Normal2"/>
    <w:rsid w:val="000F2413"/>
    <w:pPr>
      <w:spacing w:after="0"/>
    </w:pPr>
    <w:rPr>
      <w:rFonts w:ascii="Arial" w:eastAsia="Arial" w:hAnsi="Arial" w:cs="Arial"/>
    </w:rPr>
  </w:style>
  <w:style w:type="character" w:customStyle="1" w:styleId="Ttulo1Char">
    <w:name w:val="Título 1 Char"/>
    <w:basedOn w:val="Fontepargpadro"/>
    <w:link w:val="Ttulo1"/>
    <w:uiPriority w:val="9"/>
    <w:rsid w:val="009E2E43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78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0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0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1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7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7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0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9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32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6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26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1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5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5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70E0AAC-F023-4120-900F-418B22A06F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301</Words>
  <Characters>1630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cmn</dc:creator>
  <cp:lastModifiedBy>Chaianna Vieira</cp:lastModifiedBy>
  <cp:revision>4</cp:revision>
  <cp:lastPrinted>2025-04-01T18:04:00Z</cp:lastPrinted>
  <dcterms:created xsi:type="dcterms:W3CDTF">2025-04-01T18:04:00Z</dcterms:created>
  <dcterms:modified xsi:type="dcterms:W3CDTF">2025-04-01T18:32:00Z</dcterms:modified>
</cp:coreProperties>
</file>