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 019 /2025 modificativa ao Projeto de Lei 47/2025</w:t>
      </w:r>
    </w:p>
    <w:p w:rsidR="00000000" w:rsidDel="00000000" w:rsidP="00000000" w:rsidRDefault="00000000" w:rsidRPr="00000000" w14:paraId="00000003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Altera o art. 9º do Projeto de Lei 47/2025</w:t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O art. 9º do Projeto de Lei 47/2025 passa a vigorar com a seguinte redação:</w:t>
      </w:r>
    </w:p>
    <w:p w:rsidR="00000000" w:rsidDel="00000000" w:rsidP="00000000" w:rsidRDefault="00000000" w:rsidRPr="00000000" w14:paraId="0000000B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"Art. 9º. O Município de Niterói poderá firmar parcerias com instituições de ensino públicas e privadas, organismos internacionais e entidades públicas para captação de recursos, desenvolvimento de infraestrutura e ampliação das políticas de atendimento às pessoas em uso abusivo de álcool e outras drogas e transtornos mentais, bem como para programas sociais voltados à população em situação de rua."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Niterói, 31 de março de 2025.</w:t>
      </w:r>
    </w:p>
    <w:p w:rsidR="00000000" w:rsidDel="00000000" w:rsidP="00000000" w:rsidRDefault="00000000" w:rsidRPr="00000000" w14:paraId="0000000F">
      <w:pPr>
        <w:ind w:left="2880" w:firstLine="72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Professor Tulio                                                                Benny Briolly</w:t>
      </w:r>
    </w:p>
    <w:p w:rsidR="00000000" w:rsidDel="00000000" w:rsidP="00000000" w:rsidRDefault="00000000" w:rsidRPr="00000000" w14:paraId="00000014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8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Esta emenda foi elaborada a partir de um amplo debate envolvendo movimentos sociais, entidades de direitos humanos, profissionais do serviço social e da saúde mental, além de representantes da sociedade civil organizada, reunidos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Comitê Contra a Internação Compulsória de Niterói</w:t>
      </w:r>
      <w:r w:rsidDel="00000000" w:rsidR="00000000" w:rsidRPr="00000000">
        <w:rPr>
          <w:sz w:val="24"/>
          <w:szCs w:val="24"/>
          <w:rtl w:val="0"/>
        </w:rPr>
        <w:t xml:space="preserve">. Esse coletivo, comprometido com a defesa dos direitos fundamentais e com a promoção de políticas públicas humanizadas e baseadas em evidências, propôs ajustes ao Projeto de Lei 47/2025 com o objetivo de aprimorar sua aplicação e garantir que as diretrizes estabelecidas estejam alinhadas aos princípios da Reforma Psiquiátrica, do Sistema Único de Saúde (SUS) e da proteção integral dos direitos humanos. A emenda reflete o consenso técnico e ético desses atores, que buscam fortalecer uma abordagem integral, respeitosa e focada na autonomia e na dignidade das pessoas atendidas.</w:t>
      </w:r>
    </w:p>
    <w:p w:rsidR="00000000" w:rsidDel="00000000" w:rsidP="00000000" w:rsidRDefault="00000000" w:rsidRPr="00000000" w14:paraId="0000001A">
      <w:pPr>
        <w:spacing w:after="200" w:before="200"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propõe a alteração do art. 9º do Projeto de Lei 47/2025, substituindo a menção a "entidades da sociedade civil e a iniciativa privada" por "instituições de ensino públicas e privadas", com a inclusão de "entidades públicas" como parceiras prioritárias. Essa modificação é necessária para garantir que as políticas de atendimento às pessoas em situação de vulnerabilidade mantenham um caráter público, técnico e alinhado aos princípios do Sistema Único de Saúde (SUS) e da Reforma Psiquiátrica.</w:t>
      </w:r>
    </w:p>
    <w:p w:rsidR="00000000" w:rsidDel="00000000" w:rsidP="00000000" w:rsidRDefault="00000000" w:rsidRPr="00000000" w14:paraId="0000001B">
      <w:pPr>
        <w:spacing w:after="200" w:before="200"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redação original, ao abrir espaço para parcerias com a iniciativa privada sem delimitações claras, cria riscos de privatização e terceirização de serviços essenciais, o que pode levar à mercantilização do atendimento em saúde mental e assistência social. A experiência histórica demonstra que a participação indiscriminada de entidades privadas em políticas públicas muitas vezes prioriza interesses econômicos em detrimento da qualidade e da universalização do acesso. Para evitar esse cenário, a emenda direciona as parcerias para instituições de ensino e entidades públicas, que possuem maior transparência, controle social e compromisso com o interesse coletivo.</w:t>
      </w:r>
    </w:p>
    <w:p w:rsidR="00000000" w:rsidDel="00000000" w:rsidP="00000000" w:rsidRDefault="00000000" w:rsidRPr="00000000" w14:paraId="0000001C">
      <w:pPr>
        <w:spacing w:after="200" w:before="200"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 instituições de ensino, em especial as universidades públicas, desempenham um papel estratégico no desenvolvimento de políticas baseadas em evidências, na formação de profissionais qualificados e na promoção de pesquisas aplicadas às necessidades locais. Sua inserção como parceiras prioritárias garante que as ações municipais sejam tecnicamente fundamentadas e acompanhadas por avaliação contínua, além de fortalecer a integração entre ensino, pesquisa e extensão. Da mesma forma, a menção a "entidades públicas" assegura que a cooperação ocorra dentro de um marco institucional regulado, com mecanismos de fiscalização e prestação de contas mais rígidos.</w:t>
      </w:r>
    </w:p>
    <w:p w:rsidR="00000000" w:rsidDel="00000000" w:rsidP="00000000" w:rsidRDefault="00000000" w:rsidRPr="00000000" w14:paraId="0000001D">
      <w:pPr>
        <w:spacing w:after="200" w:before="200"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Além disso, a emenda reforça a coerência com diretrizes nacionais e internacionais, como a Lei nº 10.216/2001 e as recomendações da Organização Mundial da Saúde (OMS), que destacam a importância de modelos comunitários e intersetoriais no tratamento de transtornos mentais e dependência química. Ao excluir a referência genérica à iniciativa privada, evita-se a influência de interesses mercadológicos que possam distorcer as políticas públicas, garantindo que os recursos sejam aplicados de forma eficiente e em conformidade com os direitos humanos.</w:t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B60B8"/>
  </w:style>
  <w:style w:type="paragraph" w:styleId="Rodap">
    <w:name w:val="footer"/>
    <w:basedOn w:val="Normal"/>
    <w:link w:val="Rodap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B60B8"/>
  </w:style>
  <w:style w:type="paragraph" w:styleId="Corpodetexto">
    <w:name w:val="Body Text"/>
    <w:basedOn w:val="Normal"/>
    <w:link w:val="CorpodetextoChar"/>
    <w:uiPriority w:val="1"/>
    <w:qFormat w:val="1"/>
    <w:rsid w:val="008B60B8"/>
    <w:pPr>
      <w:widowControl w:val="0"/>
      <w:autoSpaceDE w:val="0"/>
      <w:autoSpaceDN w:val="0"/>
      <w:spacing w:line="240" w:lineRule="auto"/>
      <w:ind w:left="118"/>
    </w:pPr>
    <w:rPr>
      <w:rFonts w:ascii="Calibri" w:cs="Calibri" w:eastAsia="Calibri" w:hAnsi="Calibri"/>
      <w:sz w:val="24"/>
      <w:szCs w:val="24"/>
      <w:lang w:eastAsia="en-US" w:val="pt-PT"/>
    </w:rPr>
  </w:style>
  <w:style w:type="character" w:styleId="CorpodetextoChar" w:customStyle="1">
    <w:name w:val="Corpo de texto Char"/>
    <w:basedOn w:val="Fontepargpadro"/>
    <w:link w:val="Corpodetexto"/>
    <w:uiPriority w:val="1"/>
    <w:rsid w:val="008B60B8"/>
    <w:rPr>
      <w:rFonts w:ascii="Calibri" w:cs="Calibri" w:eastAsia="Calibri" w:hAnsi="Calibri"/>
      <w:sz w:val="24"/>
      <w:szCs w:val="24"/>
      <w:lang w:eastAsia="en-US" w:val="pt-PT"/>
    </w:rPr>
  </w:style>
  <w:style w:type="paragraph" w:styleId="PargrafodaLista">
    <w:name w:val="List Paragraph"/>
    <w:basedOn w:val="Normal"/>
    <w:uiPriority w:val="1"/>
    <w:qFormat w:val="1"/>
    <w:rsid w:val="00D268B7"/>
    <w:pPr>
      <w:widowControl w:val="0"/>
      <w:autoSpaceDE w:val="0"/>
      <w:autoSpaceDN w:val="0"/>
      <w:spacing w:line="240" w:lineRule="auto"/>
      <w:ind w:left="838" w:right="116" w:hanging="543"/>
      <w:jc w:val="both"/>
    </w:pPr>
    <w:rPr>
      <w:rFonts w:ascii="Calibri" w:cs="Calibri" w:eastAsia="Calibri" w:hAnsi="Calibri"/>
      <w:lang w:eastAsia="en-US" w:val="pt-PT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c6Taf9fSwTdxEWPkQ27BovXgJA==">CgMxLjA4AHIhMXd2cjJjNkt0QW9HaHJubzR5TnVCd2pwX0xOLWxOQml6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2024-08-01T16:08:00Z</dcterms:created>
  <dc:creator>Gloria</dc:creator>
</cp:coreProperties>
</file>