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24C45" w14:textId="016826B5" w:rsidR="00941CDC" w:rsidRPr="00C5703C" w:rsidRDefault="00661F1D" w:rsidP="00C5703C">
      <w:pPr>
        <w:shd w:val="clear" w:color="auto" w:fill="FFFFFF"/>
        <w:spacing w:after="240" w:line="276" w:lineRule="auto"/>
        <w:jc w:val="right"/>
        <w:rPr>
          <w:rFonts w:ascii="Arial" w:eastAsia="Arial" w:hAnsi="Arial" w:cs="Arial"/>
          <w:b/>
          <w:color w:val="000000" w:themeColor="text1"/>
          <w:sz w:val="22"/>
          <w:szCs w:val="22"/>
        </w:rPr>
      </w:pPr>
      <w:r w:rsidRPr="00C5703C">
        <w:rPr>
          <w:rFonts w:ascii="Arial" w:eastAsia="Arial" w:hAnsi="Arial" w:cs="Arial"/>
          <w:color w:val="000000" w:themeColor="text1"/>
          <w:sz w:val="22"/>
          <w:szCs w:val="22"/>
        </w:rPr>
        <w:t xml:space="preserve">Niterói, </w:t>
      </w:r>
      <w:r w:rsidR="00120083">
        <w:rPr>
          <w:rFonts w:ascii="Arial" w:eastAsia="Arial" w:hAnsi="Arial" w:cs="Arial"/>
          <w:color w:val="000000" w:themeColor="text1"/>
          <w:sz w:val="22"/>
          <w:szCs w:val="22"/>
        </w:rPr>
        <w:t>2</w:t>
      </w:r>
      <w:r w:rsidR="00986A61">
        <w:rPr>
          <w:rFonts w:ascii="Arial" w:eastAsia="Arial" w:hAnsi="Arial" w:cs="Arial"/>
          <w:color w:val="000000" w:themeColor="text1"/>
          <w:sz w:val="22"/>
          <w:szCs w:val="22"/>
        </w:rPr>
        <w:t>6</w:t>
      </w:r>
      <w:r w:rsidRPr="00C5703C">
        <w:rPr>
          <w:rFonts w:ascii="Arial" w:eastAsia="Arial" w:hAnsi="Arial" w:cs="Arial"/>
          <w:color w:val="000000" w:themeColor="text1"/>
          <w:sz w:val="22"/>
          <w:szCs w:val="22"/>
        </w:rPr>
        <w:t xml:space="preserve"> de março de 2025.</w:t>
      </w:r>
      <w:bookmarkStart w:id="0" w:name="_heading=h.6dtw82ie7vxd" w:colFirst="0" w:colLast="0"/>
      <w:bookmarkStart w:id="1" w:name="_heading=h.gjdgxs" w:colFirst="0" w:colLast="0"/>
      <w:bookmarkEnd w:id="0"/>
      <w:bookmarkEnd w:id="1"/>
    </w:p>
    <w:p w14:paraId="2E1ECDF2" w14:textId="431DB7AD" w:rsidR="00941CDC" w:rsidRPr="00BC5083" w:rsidRDefault="00661F1D" w:rsidP="00C5703C">
      <w:pPr>
        <w:spacing w:line="276" w:lineRule="auto"/>
        <w:jc w:val="both"/>
        <w:rPr>
          <w:rFonts w:ascii="Arial" w:eastAsia="Arial" w:hAnsi="Arial" w:cs="Arial"/>
          <w:b/>
          <w:color w:val="000000" w:themeColor="text1"/>
          <w:sz w:val="22"/>
          <w:szCs w:val="22"/>
        </w:rPr>
      </w:pPr>
      <w:r w:rsidRPr="00BC5083">
        <w:rPr>
          <w:rFonts w:ascii="Arial" w:eastAsia="Arial" w:hAnsi="Arial" w:cs="Arial"/>
          <w:b/>
          <w:color w:val="000000" w:themeColor="text1"/>
          <w:sz w:val="22"/>
          <w:szCs w:val="22"/>
        </w:rPr>
        <w:t xml:space="preserve">Parecer </w:t>
      </w:r>
      <w:r w:rsidR="00605673" w:rsidRPr="00E70F37">
        <w:rPr>
          <w:rFonts w:ascii="Arial" w:eastAsia="Arial" w:hAnsi="Arial" w:cs="Arial"/>
          <w:b/>
          <w:color w:val="000000" w:themeColor="text1"/>
          <w:sz w:val="22"/>
          <w:szCs w:val="22"/>
        </w:rPr>
        <w:t>CFFCO N</w:t>
      </w:r>
      <w:r w:rsidRPr="00E70F37">
        <w:rPr>
          <w:rFonts w:ascii="Arial" w:eastAsia="Arial" w:hAnsi="Arial" w:cs="Arial"/>
          <w:b/>
          <w:color w:val="000000" w:themeColor="text1"/>
          <w:sz w:val="22"/>
          <w:szCs w:val="22"/>
        </w:rPr>
        <w:t>º. 001/2025</w:t>
      </w:r>
    </w:p>
    <w:p w14:paraId="2AE3124A" w14:textId="02593676" w:rsidR="00941CDC" w:rsidRPr="00C5703C" w:rsidRDefault="00661F1D" w:rsidP="00C5703C">
      <w:pPr>
        <w:spacing w:line="276" w:lineRule="auto"/>
        <w:jc w:val="both"/>
        <w:rPr>
          <w:rFonts w:ascii="Arial" w:eastAsia="Arial" w:hAnsi="Arial" w:cs="Arial"/>
          <w:color w:val="000000" w:themeColor="text1"/>
          <w:sz w:val="22"/>
          <w:szCs w:val="22"/>
        </w:rPr>
      </w:pPr>
      <w:r w:rsidRPr="00C5703C">
        <w:rPr>
          <w:rFonts w:ascii="Arial" w:eastAsia="Arial" w:hAnsi="Arial" w:cs="Arial"/>
          <w:b/>
          <w:color w:val="000000" w:themeColor="text1"/>
          <w:sz w:val="22"/>
          <w:szCs w:val="22"/>
        </w:rPr>
        <w:t xml:space="preserve">Projeto de Lei nº </w:t>
      </w:r>
      <w:r w:rsidR="001B1E0F">
        <w:rPr>
          <w:rFonts w:ascii="Arial" w:eastAsia="Arial" w:hAnsi="Arial" w:cs="Arial"/>
          <w:b/>
          <w:color w:val="000000" w:themeColor="text1"/>
          <w:sz w:val="22"/>
          <w:szCs w:val="22"/>
        </w:rPr>
        <w:t>026</w:t>
      </w:r>
      <w:r w:rsidRPr="00C5703C">
        <w:rPr>
          <w:rFonts w:ascii="Arial" w:eastAsia="Arial" w:hAnsi="Arial" w:cs="Arial"/>
          <w:b/>
          <w:color w:val="000000" w:themeColor="text1"/>
          <w:sz w:val="22"/>
          <w:szCs w:val="22"/>
        </w:rPr>
        <w:t>/202</w:t>
      </w:r>
      <w:r w:rsidR="00605673">
        <w:rPr>
          <w:rFonts w:ascii="Arial" w:eastAsia="Arial" w:hAnsi="Arial" w:cs="Arial"/>
          <w:b/>
          <w:color w:val="000000" w:themeColor="text1"/>
          <w:sz w:val="22"/>
          <w:szCs w:val="22"/>
        </w:rPr>
        <w:t>5</w:t>
      </w:r>
    </w:p>
    <w:p w14:paraId="64416E6F" w14:textId="75B2E6A6" w:rsidR="00941CDC" w:rsidRPr="00C5703C" w:rsidRDefault="00661F1D" w:rsidP="00C5703C">
      <w:pPr>
        <w:spacing w:line="276" w:lineRule="auto"/>
        <w:jc w:val="both"/>
        <w:rPr>
          <w:rFonts w:ascii="Arial" w:eastAsia="Arial" w:hAnsi="Arial" w:cs="Arial"/>
          <w:b/>
          <w:color w:val="000000" w:themeColor="text1"/>
          <w:sz w:val="22"/>
          <w:szCs w:val="22"/>
        </w:rPr>
      </w:pPr>
      <w:r w:rsidRPr="00C5703C">
        <w:rPr>
          <w:rFonts w:ascii="Arial" w:eastAsia="Arial" w:hAnsi="Arial" w:cs="Arial"/>
          <w:b/>
          <w:color w:val="000000" w:themeColor="text1"/>
          <w:sz w:val="22"/>
          <w:szCs w:val="22"/>
        </w:rPr>
        <w:t>Autor:</w:t>
      </w:r>
      <w:r w:rsidRPr="00C5703C">
        <w:rPr>
          <w:rFonts w:ascii="Arial" w:eastAsia="Arial" w:hAnsi="Arial" w:cs="Arial"/>
          <w:color w:val="000000" w:themeColor="text1"/>
          <w:sz w:val="22"/>
          <w:szCs w:val="22"/>
        </w:rPr>
        <w:t xml:space="preserve"> </w:t>
      </w:r>
      <w:r w:rsidR="00120083">
        <w:rPr>
          <w:rFonts w:ascii="Arial" w:eastAsia="Arial" w:hAnsi="Arial" w:cs="Arial"/>
          <w:b/>
          <w:color w:val="000000" w:themeColor="text1"/>
          <w:sz w:val="22"/>
          <w:szCs w:val="22"/>
        </w:rPr>
        <w:t>Vereador</w:t>
      </w:r>
      <w:r w:rsidR="00167ED3">
        <w:rPr>
          <w:rFonts w:ascii="Arial" w:eastAsia="Arial" w:hAnsi="Arial" w:cs="Arial"/>
          <w:b/>
          <w:color w:val="000000" w:themeColor="text1"/>
          <w:sz w:val="22"/>
          <w:szCs w:val="22"/>
        </w:rPr>
        <w:t xml:space="preserve"> Rafael Faustino Junior - FAEL</w:t>
      </w:r>
    </w:p>
    <w:p w14:paraId="622CC72C" w14:textId="77777777" w:rsidR="00303F79" w:rsidRPr="00C5703C" w:rsidRDefault="00303F79" w:rsidP="00C5703C">
      <w:pPr>
        <w:spacing w:after="240" w:line="276" w:lineRule="auto"/>
        <w:jc w:val="both"/>
        <w:rPr>
          <w:rFonts w:ascii="Arial" w:eastAsia="Arial" w:hAnsi="Arial" w:cs="Arial"/>
          <w:b/>
          <w:color w:val="000000" w:themeColor="text1"/>
          <w:sz w:val="22"/>
          <w:szCs w:val="22"/>
        </w:rPr>
      </w:pPr>
    </w:p>
    <w:p w14:paraId="28ECC7F6" w14:textId="7CAEC999" w:rsidR="00941CDC" w:rsidRPr="00C5703C" w:rsidRDefault="00661F1D" w:rsidP="00C5703C">
      <w:pPr>
        <w:spacing w:after="240" w:line="276" w:lineRule="auto"/>
        <w:jc w:val="both"/>
        <w:rPr>
          <w:rFonts w:ascii="Arial" w:eastAsia="Arial" w:hAnsi="Arial" w:cs="Arial"/>
          <w:color w:val="000000" w:themeColor="text1"/>
          <w:sz w:val="22"/>
          <w:szCs w:val="22"/>
        </w:rPr>
      </w:pPr>
      <w:r w:rsidRPr="00C5703C">
        <w:rPr>
          <w:rFonts w:ascii="Arial" w:eastAsia="Arial" w:hAnsi="Arial" w:cs="Arial"/>
          <w:b/>
          <w:color w:val="000000" w:themeColor="text1"/>
          <w:sz w:val="22"/>
          <w:szCs w:val="22"/>
        </w:rPr>
        <w:t>Ementa:</w:t>
      </w:r>
      <w:r w:rsidRPr="00C5703C">
        <w:rPr>
          <w:rFonts w:ascii="Arial" w:eastAsia="Arial" w:hAnsi="Arial" w:cs="Arial"/>
          <w:color w:val="000000" w:themeColor="text1"/>
          <w:sz w:val="22"/>
          <w:szCs w:val="22"/>
        </w:rPr>
        <w:t xml:space="preserve"> “</w:t>
      </w:r>
      <w:r w:rsidR="00227F36">
        <w:rPr>
          <w:rFonts w:ascii="Arial" w:eastAsia="Arial" w:hAnsi="Arial" w:cs="Arial"/>
          <w:b/>
          <w:color w:val="000000" w:themeColor="text1"/>
          <w:sz w:val="22"/>
          <w:szCs w:val="22"/>
        </w:rPr>
        <w:t>DISPÕE SOBRE A OBRIGAÇÕES RELATIVAS À DISTRIBUIÇÃO DE SENHAS EM BRAI</w:t>
      </w:r>
      <w:r w:rsidR="009D20BF">
        <w:rPr>
          <w:rFonts w:ascii="Arial" w:eastAsia="Arial" w:hAnsi="Arial" w:cs="Arial"/>
          <w:b/>
          <w:color w:val="000000" w:themeColor="text1"/>
          <w:sz w:val="22"/>
          <w:szCs w:val="22"/>
        </w:rPr>
        <w:t>LLE NAS AGÊNCIAS BANCÁRIAS PARA USUÁRIOS COM DEFICIÊNCIA VISUAL NO MUNICÍPIO DE NITERÓI</w:t>
      </w:r>
      <w:r w:rsidRPr="00C5703C">
        <w:rPr>
          <w:rFonts w:ascii="Arial" w:eastAsia="Arial" w:hAnsi="Arial" w:cs="Arial"/>
          <w:b/>
          <w:color w:val="000000" w:themeColor="text1"/>
          <w:sz w:val="22"/>
          <w:szCs w:val="22"/>
        </w:rPr>
        <w:t>.</w:t>
      </w:r>
      <w:r w:rsidRPr="00C5703C">
        <w:rPr>
          <w:rFonts w:ascii="Arial" w:eastAsia="Arial" w:hAnsi="Arial" w:cs="Arial"/>
          <w:color w:val="000000" w:themeColor="text1"/>
          <w:sz w:val="22"/>
          <w:szCs w:val="22"/>
        </w:rPr>
        <w:t>”</w:t>
      </w:r>
    </w:p>
    <w:p w14:paraId="0E77353C" w14:textId="7EDF5A9C" w:rsidR="00C5703C" w:rsidRDefault="00303F79" w:rsidP="00C5703C">
      <w:pPr>
        <w:spacing w:after="240"/>
        <w:rPr>
          <w:rFonts w:ascii="Arial" w:eastAsia="Arial" w:hAnsi="Arial" w:cs="Arial"/>
          <w:b/>
          <w:color w:val="000000" w:themeColor="text1"/>
        </w:rPr>
      </w:pPr>
      <w:r w:rsidRPr="00303F79">
        <w:rPr>
          <w:rFonts w:ascii="Arial" w:eastAsia="Arial" w:hAnsi="Arial" w:cs="Arial"/>
          <w:b/>
          <w:color w:val="000000" w:themeColor="text1"/>
        </w:rPr>
        <w:t>Relator: Vereador Daniel Marques</w:t>
      </w:r>
    </w:p>
    <w:p w14:paraId="2C14D868" w14:textId="77777777" w:rsidR="00303F79" w:rsidRPr="00303F79" w:rsidRDefault="00303F79" w:rsidP="00C5703C">
      <w:pPr>
        <w:spacing w:after="240"/>
        <w:rPr>
          <w:rFonts w:ascii="Arial" w:eastAsia="Arial" w:hAnsi="Arial" w:cs="Arial"/>
          <w:b/>
          <w:color w:val="000000" w:themeColor="text1"/>
        </w:rPr>
      </w:pPr>
    </w:p>
    <w:p w14:paraId="3092D3EE" w14:textId="0E4207EE" w:rsidR="00941CDC" w:rsidRPr="003938CB" w:rsidRDefault="00661F1D" w:rsidP="00C5703C">
      <w:pPr>
        <w:spacing w:after="240" w:line="276" w:lineRule="auto"/>
        <w:jc w:val="both"/>
        <w:rPr>
          <w:rFonts w:ascii="Arial" w:eastAsia="Arial" w:hAnsi="Arial" w:cs="Arial"/>
          <w:b/>
          <w:color w:val="000000" w:themeColor="text1"/>
          <w:sz w:val="22"/>
          <w:szCs w:val="22"/>
        </w:rPr>
      </w:pPr>
      <w:bookmarkStart w:id="2" w:name="_heading=h.30j0zll" w:colFirst="0" w:colLast="0"/>
      <w:bookmarkEnd w:id="2"/>
      <w:r w:rsidRPr="003938CB">
        <w:rPr>
          <w:rFonts w:ascii="Arial" w:eastAsia="Arial" w:hAnsi="Arial" w:cs="Arial"/>
          <w:b/>
          <w:color w:val="000000" w:themeColor="text1"/>
          <w:sz w:val="22"/>
          <w:szCs w:val="22"/>
        </w:rPr>
        <w:t>I - Relatório</w:t>
      </w:r>
    </w:p>
    <w:p w14:paraId="0BD91B0B" w14:textId="39D5420B" w:rsidR="00941CDC" w:rsidRPr="003938CB" w:rsidRDefault="00661F1D" w:rsidP="00352A9D">
      <w:pPr>
        <w:pBdr>
          <w:top w:val="nil"/>
          <w:left w:val="nil"/>
          <w:bottom w:val="nil"/>
          <w:right w:val="nil"/>
          <w:between w:val="nil"/>
        </w:pBd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 xml:space="preserve">Trata-se do exame da proposição contemplada no Projeto de Lei nº </w:t>
      </w:r>
      <w:r w:rsidR="00CD51DE" w:rsidRPr="003938CB">
        <w:rPr>
          <w:rFonts w:ascii="Arial" w:eastAsia="Arial" w:hAnsi="Arial" w:cs="Arial"/>
          <w:color w:val="000000" w:themeColor="text1"/>
          <w:sz w:val="22"/>
          <w:szCs w:val="22"/>
        </w:rPr>
        <w:t>026</w:t>
      </w:r>
      <w:r w:rsidRPr="003938CB">
        <w:rPr>
          <w:rFonts w:ascii="Arial" w:eastAsia="Arial" w:hAnsi="Arial" w:cs="Arial"/>
          <w:color w:val="000000" w:themeColor="text1"/>
          <w:sz w:val="22"/>
          <w:szCs w:val="22"/>
        </w:rPr>
        <w:t>/202</w:t>
      </w:r>
      <w:r w:rsidR="00CD51DE" w:rsidRPr="003938CB">
        <w:rPr>
          <w:rFonts w:ascii="Arial" w:eastAsia="Arial" w:hAnsi="Arial" w:cs="Arial"/>
          <w:color w:val="000000" w:themeColor="text1"/>
          <w:sz w:val="22"/>
          <w:szCs w:val="22"/>
        </w:rPr>
        <w:t>5</w:t>
      </w:r>
      <w:r w:rsidRPr="003938CB">
        <w:rPr>
          <w:rFonts w:ascii="Arial" w:eastAsia="Arial" w:hAnsi="Arial" w:cs="Arial"/>
          <w:color w:val="000000" w:themeColor="text1"/>
          <w:sz w:val="22"/>
          <w:szCs w:val="22"/>
        </w:rPr>
        <w:t xml:space="preserve">, advindo </w:t>
      </w:r>
      <w:r w:rsidR="00120083" w:rsidRPr="003938CB">
        <w:rPr>
          <w:rFonts w:ascii="Arial" w:eastAsia="Arial" w:hAnsi="Arial" w:cs="Arial"/>
          <w:color w:val="000000" w:themeColor="text1"/>
          <w:sz w:val="22"/>
          <w:szCs w:val="22"/>
        </w:rPr>
        <w:t xml:space="preserve">do vereador </w:t>
      </w:r>
      <w:r w:rsidR="00624306" w:rsidRPr="003938CB">
        <w:rPr>
          <w:rFonts w:ascii="Arial" w:eastAsia="Arial" w:hAnsi="Arial" w:cs="Arial"/>
          <w:color w:val="000000" w:themeColor="text1"/>
          <w:sz w:val="22"/>
          <w:szCs w:val="22"/>
        </w:rPr>
        <w:t>Rafael Faustino Junior, Fael</w:t>
      </w:r>
      <w:r w:rsidRPr="003938CB">
        <w:rPr>
          <w:rFonts w:ascii="Arial" w:eastAsia="Arial" w:hAnsi="Arial" w:cs="Arial"/>
          <w:color w:val="000000" w:themeColor="text1"/>
          <w:sz w:val="22"/>
          <w:szCs w:val="22"/>
        </w:rPr>
        <w:t xml:space="preserve">, que versa sobre a </w:t>
      </w:r>
      <w:r w:rsidR="00F027A4" w:rsidRPr="003938CB">
        <w:rPr>
          <w:rFonts w:ascii="Arial" w:eastAsia="Arial" w:hAnsi="Arial" w:cs="Arial"/>
          <w:b/>
          <w:bCs/>
          <w:color w:val="000000" w:themeColor="text1"/>
          <w:sz w:val="22"/>
          <w:szCs w:val="22"/>
        </w:rPr>
        <w:t xml:space="preserve">obrigatoriedade </w:t>
      </w:r>
      <w:r w:rsidR="00D50B1E" w:rsidRPr="003938CB">
        <w:rPr>
          <w:rFonts w:ascii="Arial" w:eastAsia="Arial" w:hAnsi="Arial" w:cs="Arial"/>
          <w:b/>
          <w:bCs/>
          <w:color w:val="000000" w:themeColor="text1"/>
          <w:sz w:val="22"/>
          <w:szCs w:val="22"/>
        </w:rPr>
        <w:t xml:space="preserve">de garantir acessibilidade </w:t>
      </w:r>
      <w:r w:rsidR="00252F00" w:rsidRPr="003938CB">
        <w:rPr>
          <w:rFonts w:ascii="Arial" w:eastAsia="Arial" w:hAnsi="Arial" w:cs="Arial"/>
          <w:b/>
          <w:bCs/>
          <w:color w:val="000000" w:themeColor="text1"/>
          <w:sz w:val="22"/>
          <w:szCs w:val="22"/>
        </w:rPr>
        <w:t>às pessoas com deficiência visual aos serviços bancár</w:t>
      </w:r>
      <w:r w:rsidR="00505E43" w:rsidRPr="003938CB">
        <w:rPr>
          <w:rFonts w:ascii="Arial" w:eastAsia="Arial" w:hAnsi="Arial" w:cs="Arial"/>
          <w:b/>
          <w:bCs/>
          <w:color w:val="000000" w:themeColor="text1"/>
          <w:sz w:val="22"/>
          <w:szCs w:val="22"/>
        </w:rPr>
        <w:t>ios n</w:t>
      </w:r>
      <w:r w:rsidR="006743CA" w:rsidRPr="003938CB">
        <w:rPr>
          <w:rFonts w:ascii="Arial" w:eastAsia="Arial" w:hAnsi="Arial" w:cs="Arial"/>
          <w:b/>
          <w:bCs/>
          <w:color w:val="000000" w:themeColor="text1"/>
          <w:sz w:val="22"/>
          <w:szCs w:val="22"/>
        </w:rPr>
        <w:t>o Município de Niterói</w:t>
      </w:r>
      <w:r w:rsidR="008520D4" w:rsidRPr="003938CB">
        <w:rPr>
          <w:rFonts w:ascii="Arial" w:eastAsia="Arial" w:hAnsi="Arial" w:cs="Arial"/>
          <w:b/>
          <w:bCs/>
          <w:color w:val="000000" w:themeColor="text1"/>
          <w:sz w:val="22"/>
          <w:szCs w:val="22"/>
        </w:rPr>
        <w:t>, determinando a distribuição de senhas em Braille com fonte ampliada e contraste</w:t>
      </w:r>
      <w:r w:rsidR="001C2EFE" w:rsidRPr="003938CB">
        <w:rPr>
          <w:rFonts w:ascii="Arial" w:eastAsia="Arial" w:hAnsi="Arial" w:cs="Arial"/>
          <w:b/>
          <w:bCs/>
          <w:color w:val="000000" w:themeColor="text1"/>
          <w:sz w:val="22"/>
          <w:szCs w:val="22"/>
        </w:rPr>
        <w:t xml:space="preserve">, nos moldes da ABNT, </w:t>
      </w:r>
      <w:r w:rsidR="00E91D59" w:rsidRPr="003938CB">
        <w:rPr>
          <w:rFonts w:ascii="Arial" w:eastAsia="Arial" w:hAnsi="Arial" w:cs="Arial"/>
          <w:b/>
          <w:bCs/>
          <w:color w:val="000000" w:themeColor="text1"/>
          <w:sz w:val="22"/>
          <w:szCs w:val="22"/>
        </w:rPr>
        <w:t xml:space="preserve">em todas </w:t>
      </w:r>
      <w:r w:rsidR="001C2EFE" w:rsidRPr="003938CB">
        <w:rPr>
          <w:rFonts w:ascii="Arial" w:eastAsia="Arial" w:hAnsi="Arial" w:cs="Arial"/>
          <w:b/>
          <w:bCs/>
          <w:color w:val="000000" w:themeColor="text1"/>
          <w:sz w:val="22"/>
          <w:szCs w:val="22"/>
        </w:rPr>
        <w:t xml:space="preserve">as agências bancárias. </w:t>
      </w:r>
      <w:r w:rsidR="00F027A4" w:rsidRPr="003938CB">
        <w:rPr>
          <w:rFonts w:ascii="Arial" w:eastAsia="Arial" w:hAnsi="Arial" w:cs="Arial"/>
          <w:color w:val="000000" w:themeColor="text1"/>
          <w:sz w:val="22"/>
          <w:szCs w:val="22"/>
        </w:rPr>
        <w:t xml:space="preserve"> </w:t>
      </w:r>
    </w:p>
    <w:p w14:paraId="79692F43" w14:textId="4F654500" w:rsidR="00120083" w:rsidRPr="003938CB" w:rsidRDefault="00120083" w:rsidP="00352A9D">
      <w:pPr>
        <w:pBdr>
          <w:top w:val="nil"/>
          <w:left w:val="nil"/>
          <w:bottom w:val="nil"/>
          <w:right w:val="nil"/>
          <w:between w:val="nil"/>
        </w:pBd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O referido projeto de lei foi lido na sessão plenária</w:t>
      </w:r>
      <w:r w:rsidR="002B7E33" w:rsidRPr="003938CB">
        <w:rPr>
          <w:rFonts w:ascii="Arial" w:eastAsia="Arial" w:hAnsi="Arial" w:cs="Arial"/>
          <w:color w:val="000000" w:themeColor="text1"/>
          <w:sz w:val="22"/>
          <w:szCs w:val="22"/>
        </w:rPr>
        <w:t xml:space="preserve"> do dia 11/03/2025</w:t>
      </w:r>
      <w:r w:rsidRPr="003938CB">
        <w:rPr>
          <w:rFonts w:ascii="Arial" w:eastAsia="Arial" w:hAnsi="Arial" w:cs="Arial"/>
          <w:color w:val="000000" w:themeColor="text1"/>
          <w:sz w:val="22"/>
          <w:szCs w:val="22"/>
        </w:rPr>
        <w:t xml:space="preserve">, </w:t>
      </w:r>
      <w:r w:rsidR="00E206D1" w:rsidRPr="003938CB">
        <w:rPr>
          <w:rFonts w:ascii="Arial" w:eastAsia="Arial" w:hAnsi="Arial" w:cs="Arial"/>
          <w:color w:val="000000" w:themeColor="text1"/>
          <w:sz w:val="22"/>
          <w:szCs w:val="22"/>
        </w:rPr>
        <w:t xml:space="preserve">em 1ª discussão, </w:t>
      </w:r>
      <w:r w:rsidRPr="003938CB">
        <w:rPr>
          <w:rFonts w:ascii="Arial" w:eastAsia="Arial" w:hAnsi="Arial" w:cs="Arial"/>
          <w:color w:val="000000" w:themeColor="text1"/>
          <w:sz w:val="22"/>
          <w:szCs w:val="22"/>
        </w:rPr>
        <w:t xml:space="preserve">tendo sido encaminhado à Comissão de Constituição e Justiça e Redação Final </w:t>
      </w:r>
      <w:r w:rsidR="00F021FB" w:rsidRPr="003938CB">
        <w:rPr>
          <w:rFonts w:ascii="Arial" w:eastAsia="Arial" w:hAnsi="Arial" w:cs="Arial"/>
          <w:color w:val="000000" w:themeColor="text1"/>
          <w:sz w:val="22"/>
          <w:szCs w:val="22"/>
        </w:rPr>
        <w:t>–</w:t>
      </w:r>
      <w:r w:rsidRPr="003938CB">
        <w:rPr>
          <w:rFonts w:ascii="Arial" w:eastAsia="Arial" w:hAnsi="Arial" w:cs="Arial"/>
          <w:color w:val="000000" w:themeColor="text1"/>
          <w:sz w:val="22"/>
          <w:szCs w:val="22"/>
        </w:rPr>
        <w:t xml:space="preserve"> CCJRF</w:t>
      </w:r>
      <w:r w:rsidR="00F021FB" w:rsidRPr="003938CB">
        <w:rPr>
          <w:rFonts w:ascii="Arial" w:eastAsia="Arial" w:hAnsi="Arial" w:cs="Arial"/>
          <w:color w:val="000000" w:themeColor="text1"/>
          <w:sz w:val="22"/>
          <w:szCs w:val="22"/>
        </w:rPr>
        <w:t xml:space="preserve"> para análise e parecer.</w:t>
      </w:r>
    </w:p>
    <w:p w14:paraId="34AC90EC" w14:textId="5BCAC213" w:rsidR="00F021FB" w:rsidRPr="003938CB" w:rsidRDefault="00F021FB" w:rsidP="00352A9D">
      <w:pPr>
        <w:pBdr>
          <w:top w:val="nil"/>
          <w:left w:val="nil"/>
          <w:bottom w:val="nil"/>
          <w:right w:val="nil"/>
          <w:between w:val="nil"/>
        </w:pBd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Em 2</w:t>
      </w:r>
      <w:r w:rsidR="00354FCF" w:rsidRPr="003938CB">
        <w:rPr>
          <w:rFonts w:ascii="Arial" w:eastAsia="Arial" w:hAnsi="Arial" w:cs="Arial"/>
          <w:color w:val="000000" w:themeColor="text1"/>
          <w:sz w:val="22"/>
          <w:szCs w:val="22"/>
        </w:rPr>
        <w:t>5</w:t>
      </w:r>
      <w:r w:rsidRPr="003938CB">
        <w:rPr>
          <w:rFonts w:ascii="Arial" w:eastAsia="Arial" w:hAnsi="Arial" w:cs="Arial"/>
          <w:color w:val="000000" w:themeColor="text1"/>
          <w:sz w:val="22"/>
          <w:szCs w:val="22"/>
        </w:rPr>
        <w:t>/0</w:t>
      </w:r>
      <w:r w:rsidR="00354FCF" w:rsidRPr="003938CB">
        <w:rPr>
          <w:rFonts w:ascii="Arial" w:eastAsia="Arial" w:hAnsi="Arial" w:cs="Arial"/>
          <w:color w:val="000000" w:themeColor="text1"/>
          <w:sz w:val="22"/>
          <w:szCs w:val="22"/>
        </w:rPr>
        <w:t>2</w:t>
      </w:r>
      <w:r w:rsidRPr="003938CB">
        <w:rPr>
          <w:rFonts w:ascii="Arial" w:eastAsia="Arial" w:hAnsi="Arial" w:cs="Arial"/>
          <w:color w:val="000000" w:themeColor="text1"/>
          <w:sz w:val="22"/>
          <w:szCs w:val="22"/>
        </w:rPr>
        <w:t xml:space="preserve">/2024, a Comissão de Constituição e Justiça e Redação Final – CCJRF exarou parecer favorável ao referido projeto, </w:t>
      </w:r>
      <w:r w:rsidR="00551329" w:rsidRPr="003938CB">
        <w:rPr>
          <w:rFonts w:ascii="Arial" w:eastAsia="Arial" w:hAnsi="Arial" w:cs="Arial"/>
          <w:color w:val="000000" w:themeColor="text1"/>
          <w:sz w:val="22"/>
          <w:szCs w:val="22"/>
        </w:rPr>
        <w:t xml:space="preserve">com a emenda apresentada, </w:t>
      </w:r>
      <w:r w:rsidRPr="003938CB">
        <w:rPr>
          <w:rFonts w:ascii="Arial" w:eastAsia="Arial" w:hAnsi="Arial" w:cs="Arial"/>
          <w:color w:val="000000" w:themeColor="text1"/>
          <w:sz w:val="22"/>
          <w:szCs w:val="22"/>
        </w:rPr>
        <w:t xml:space="preserve">opinando pela continuidade do seu trâmite legislativo nas devidas comissões competentes. </w:t>
      </w:r>
    </w:p>
    <w:p w14:paraId="6BC2796F" w14:textId="4967EF56" w:rsidR="00E97FF2" w:rsidRPr="003938CB" w:rsidRDefault="00F021FB" w:rsidP="00352A9D">
      <w:pPr>
        <w:pBdr>
          <w:top w:val="nil"/>
          <w:left w:val="nil"/>
          <w:bottom w:val="nil"/>
          <w:right w:val="nil"/>
          <w:between w:val="nil"/>
        </w:pBd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 xml:space="preserve">Em </w:t>
      </w:r>
      <w:r w:rsidR="00254549" w:rsidRPr="003938CB">
        <w:rPr>
          <w:rFonts w:ascii="Arial" w:eastAsia="Arial" w:hAnsi="Arial" w:cs="Arial"/>
          <w:color w:val="000000" w:themeColor="text1"/>
          <w:sz w:val="22"/>
          <w:szCs w:val="22"/>
        </w:rPr>
        <w:t>01</w:t>
      </w:r>
      <w:r w:rsidRPr="003938CB">
        <w:rPr>
          <w:rFonts w:ascii="Arial" w:eastAsia="Arial" w:hAnsi="Arial" w:cs="Arial"/>
          <w:color w:val="000000" w:themeColor="text1"/>
          <w:sz w:val="22"/>
          <w:szCs w:val="22"/>
        </w:rPr>
        <w:t>/0</w:t>
      </w:r>
      <w:r w:rsidR="00254549" w:rsidRPr="003938CB">
        <w:rPr>
          <w:rFonts w:ascii="Arial" w:eastAsia="Arial" w:hAnsi="Arial" w:cs="Arial"/>
          <w:color w:val="000000" w:themeColor="text1"/>
          <w:sz w:val="22"/>
          <w:szCs w:val="22"/>
        </w:rPr>
        <w:t>3</w:t>
      </w:r>
      <w:r w:rsidRPr="003938CB">
        <w:rPr>
          <w:rFonts w:ascii="Arial" w:eastAsia="Arial" w:hAnsi="Arial" w:cs="Arial"/>
          <w:color w:val="000000" w:themeColor="text1"/>
          <w:sz w:val="22"/>
          <w:szCs w:val="22"/>
        </w:rPr>
        <w:t xml:space="preserve">/2025, </w:t>
      </w:r>
      <w:r w:rsidR="00E206D1" w:rsidRPr="003938CB">
        <w:rPr>
          <w:rFonts w:ascii="Arial" w:eastAsia="Arial" w:hAnsi="Arial" w:cs="Arial"/>
          <w:color w:val="000000" w:themeColor="text1"/>
          <w:sz w:val="22"/>
          <w:szCs w:val="22"/>
        </w:rPr>
        <w:t>os autos do processo foram</w:t>
      </w:r>
      <w:r w:rsidR="00E97FF2" w:rsidRPr="003938CB">
        <w:rPr>
          <w:rFonts w:ascii="Arial" w:eastAsia="Arial" w:hAnsi="Arial" w:cs="Arial"/>
          <w:color w:val="000000" w:themeColor="text1"/>
          <w:sz w:val="22"/>
          <w:szCs w:val="22"/>
        </w:rPr>
        <w:t xml:space="preserve"> encaminhado</w:t>
      </w:r>
      <w:r w:rsidR="00E206D1" w:rsidRPr="003938CB">
        <w:rPr>
          <w:rFonts w:ascii="Arial" w:eastAsia="Arial" w:hAnsi="Arial" w:cs="Arial"/>
          <w:color w:val="000000" w:themeColor="text1"/>
          <w:sz w:val="22"/>
          <w:szCs w:val="22"/>
        </w:rPr>
        <w:t>s</w:t>
      </w:r>
      <w:r w:rsidR="00E97FF2" w:rsidRPr="003938CB">
        <w:rPr>
          <w:rFonts w:ascii="Arial" w:eastAsia="Arial" w:hAnsi="Arial" w:cs="Arial"/>
          <w:color w:val="000000" w:themeColor="text1"/>
          <w:sz w:val="22"/>
          <w:szCs w:val="22"/>
        </w:rPr>
        <w:t xml:space="preserve"> à Comissão de Defesa dos Direitos da Juventude</w:t>
      </w:r>
      <w:r w:rsidR="000257C3" w:rsidRPr="003938CB">
        <w:rPr>
          <w:rFonts w:ascii="Arial" w:eastAsia="Arial" w:hAnsi="Arial" w:cs="Arial"/>
          <w:color w:val="000000" w:themeColor="text1"/>
          <w:sz w:val="22"/>
          <w:szCs w:val="22"/>
        </w:rPr>
        <w:t xml:space="preserve">, do Idoso e da Pessoa com Deficiência </w:t>
      </w:r>
      <w:r w:rsidR="002B7E33" w:rsidRPr="003938CB">
        <w:rPr>
          <w:rFonts w:ascii="Arial" w:eastAsia="Arial" w:hAnsi="Arial" w:cs="Arial"/>
          <w:color w:val="000000" w:themeColor="text1"/>
          <w:sz w:val="22"/>
          <w:szCs w:val="22"/>
        </w:rPr>
        <w:t>–</w:t>
      </w:r>
      <w:r w:rsidR="000257C3" w:rsidRPr="003938CB">
        <w:rPr>
          <w:rFonts w:ascii="Arial" w:eastAsia="Arial" w:hAnsi="Arial" w:cs="Arial"/>
          <w:color w:val="000000" w:themeColor="text1"/>
          <w:sz w:val="22"/>
          <w:szCs w:val="22"/>
        </w:rPr>
        <w:t xml:space="preserve"> CDJI</w:t>
      </w:r>
      <w:r w:rsidR="002B7E33" w:rsidRPr="003938CB">
        <w:rPr>
          <w:rFonts w:ascii="Arial" w:eastAsia="Arial" w:hAnsi="Arial" w:cs="Arial"/>
          <w:color w:val="000000" w:themeColor="text1"/>
          <w:sz w:val="22"/>
          <w:szCs w:val="22"/>
        </w:rPr>
        <w:t xml:space="preserve">PD para exame e parecer. </w:t>
      </w:r>
    </w:p>
    <w:p w14:paraId="4BE0C273" w14:textId="573CE24D" w:rsidR="00E97FF2" w:rsidRPr="003938CB" w:rsidRDefault="00AD73BF" w:rsidP="00352A9D">
      <w:pPr>
        <w:pBdr>
          <w:top w:val="nil"/>
          <w:left w:val="nil"/>
          <w:bottom w:val="nil"/>
          <w:right w:val="nil"/>
          <w:between w:val="nil"/>
        </w:pBd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 xml:space="preserve">Em 17/03/2025, foi </w:t>
      </w:r>
      <w:r w:rsidR="00AF2F30" w:rsidRPr="003938CB">
        <w:rPr>
          <w:rFonts w:ascii="Arial" w:eastAsia="Arial" w:hAnsi="Arial" w:cs="Arial"/>
          <w:color w:val="000000" w:themeColor="text1"/>
          <w:sz w:val="22"/>
          <w:szCs w:val="22"/>
        </w:rPr>
        <w:t>lavrado parecer favorável à aprovação do Projeto de Lei supracitado</w:t>
      </w:r>
      <w:r w:rsidR="00A62025" w:rsidRPr="003938CB">
        <w:rPr>
          <w:rFonts w:ascii="Arial" w:eastAsia="Arial" w:hAnsi="Arial" w:cs="Arial"/>
          <w:color w:val="000000" w:themeColor="text1"/>
          <w:sz w:val="22"/>
          <w:szCs w:val="22"/>
        </w:rPr>
        <w:t xml:space="preserve"> pela </w:t>
      </w:r>
      <w:r w:rsidR="00BC1A8A" w:rsidRPr="003938CB">
        <w:rPr>
          <w:rFonts w:ascii="Arial" w:eastAsia="Arial" w:hAnsi="Arial" w:cs="Arial"/>
          <w:color w:val="000000" w:themeColor="text1"/>
          <w:sz w:val="22"/>
          <w:szCs w:val="22"/>
        </w:rPr>
        <w:t>Comissão Permanente de Direitos da Juventude, do Idoso</w:t>
      </w:r>
      <w:r w:rsidR="006F110F" w:rsidRPr="003938CB">
        <w:rPr>
          <w:rFonts w:ascii="Arial" w:eastAsia="Arial" w:hAnsi="Arial" w:cs="Arial"/>
          <w:color w:val="000000" w:themeColor="text1"/>
          <w:sz w:val="22"/>
          <w:szCs w:val="22"/>
        </w:rPr>
        <w:t xml:space="preserve"> e da Pessoa com Deficiência - CDJIMPD</w:t>
      </w:r>
      <w:r w:rsidR="00450C70" w:rsidRPr="003938CB">
        <w:rPr>
          <w:rFonts w:ascii="Arial" w:eastAsia="Arial" w:hAnsi="Arial" w:cs="Arial"/>
          <w:color w:val="000000" w:themeColor="text1"/>
          <w:sz w:val="22"/>
          <w:szCs w:val="22"/>
        </w:rPr>
        <w:t>, nos termos em que foi apresentado, com a Emenda Substitut</w:t>
      </w:r>
      <w:r w:rsidR="00E7393A" w:rsidRPr="003938CB">
        <w:rPr>
          <w:rFonts w:ascii="Arial" w:eastAsia="Arial" w:hAnsi="Arial" w:cs="Arial"/>
          <w:color w:val="000000" w:themeColor="text1"/>
          <w:sz w:val="22"/>
          <w:szCs w:val="22"/>
        </w:rPr>
        <w:t>iva e a Subemenda Aditiva</w:t>
      </w:r>
      <w:r w:rsidR="00A464FD" w:rsidRPr="003938CB">
        <w:rPr>
          <w:rFonts w:ascii="Arial" w:eastAsia="Arial" w:hAnsi="Arial" w:cs="Arial"/>
          <w:color w:val="000000" w:themeColor="text1"/>
          <w:sz w:val="22"/>
          <w:szCs w:val="22"/>
        </w:rPr>
        <w:t xml:space="preserve"> apresentadas. </w:t>
      </w:r>
    </w:p>
    <w:p w14:paraId="74F0B636" w14:textId="126E8897" w:rsidR="00303F79" w:rsidRDefault="00661F1D" w:rsidP="00C5703C">
      <w:pPr>
        <w:spacing w:before="228" w:after="240" w:line="360" w:lineRule="auto"/>
        <w:jc w:val="both"/>
        <w:rPr>
          <w:rFonts w:ascii="Arial" w:eastAsia="Arial" w:hAnsi="Arial" w:cs="Arial"/>
          <w:b/>
          <w:color w:val="000000" w:themeColor="text1"/>
          <w:sz w:val="22"/>
          <w:szCs w:val="22"/>
        </w:rPr>
      </w:pPr>
      <w:r w:rsidRPr="003938CB">
        <w:rPr>
          <w:rFonts w:ascii="Arial" w:eastAsia="Arial" w:hAnsi="Arial" w:cs="Arial"/>
          <w:b/>
          <w:color w:val="000000" w:themeColor="text1"/>
          <w:sz w:val="22"/>
          <w:szCs w:val="22"/>
        </w:rPr>
        <w:t xml:space="preserve">II – </w:t>
      </w:r>
      <w:r w:rsidR="00F021FB" w:rsidRPr="003938CB">
        <w:rPr>
          <w:rFonts w:ascii="Arial" w:eastAsia="Arial" w:hAnsi="Arial" w:cs="Arial"/>
          <w:b/>
          <w:color w:val="000000" w:themeColor="text1"/>
          <w:sz w:val="22"/>
          <w:szCs w:val="22"/>
        </w:rPr>
        <w:t>Análise Jurídica</w:t>
      </w:r>
    </w:p>
    <w:p w14:paraId="748F549C" w14:textId="77777777" w:rsidR="00950E72" w:rsidRPr="003938CB" w:rsidRDefault="00950E72" w:rsidP="00C5703C">
      <w:pPr>
        <w:spacing w:before="228" w:after="240" w:line="360" w:lineRule="auto"/>
        <w:jc w:val="both"/>
        <w:rPr>
          <w:rFonts w:ascii="Arial" w:eastAsia="Arial" w:hAnsi="Arial" w:cs="Arial"/>
          <w:b/>
          <w:color w:val="000000" w:themeColor="text1"/>
          <w:sz w:val="22"/>
          <w:szCs w:val="22"/>
        </w:rPr>
      </w:pPr>
    </w:p>
    <w:p w14:paraId="7FC3A7FE" w14:textId="7D0ADAC3" w:rsidR="00420C46" w:rsidRPr="003938CB" w:rsidRDefault="00420C46" w:rsidP="003938CB">
      <w:pPr>
        <w:spacing w:line="360" w:lineRule="auto"/>
        <w:ind w:firstLine="708"/>
        <w:jc w:val="both"/>
        <w:rPr>
          <w:rFonts w:ascii="Arial" w:eastAsia="Tahoma" w:hAnsi="Arial" w:cs="Arial"/>
          <w:b/>
          <w:color w:val="auto"/>
          <w:sz w:val="22"/>
          <w:szCs w:val="22"/>
        </w:rPr>
      </w:pPr>
      <w:r w:rsidRPr="003938CB">
        <w:rPr>
          <w:rFonts w:ascii="Arial" w:eastAsia="Tahoma" w:hAnsi="Arial" w:cs="Arial"/>
          <w:b/>
          <w:color w:val="auto"/>
          <w:sz w:val="22"/>
          <w:szCs w:val="22"/>
        </w:rPr>
        <w:lastRenderedPageBreak/>
        <w:t>1. Competência Legislativa</w:t>
      </w:r>
    </w:p>
    <w:p w14:paraId="4EB53405" w14:textId="3A6830E9" w:rsidR="00154A74" w:rsidRPr="003938CB" w:rsidRDefault="00154A74" w:rsidP="003938CB">
      <w:pP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O projeto de lei em questão está totalmente alinhado com o que diz o art. 30, inciso I, da Constituição Federal, que garante aos municípios o poder de legislar sobre assuntos de interesse local.</w:t>
      </w:r>
    </w:p>
    <w:p w14:paraId="4D036031" w14:textId="674E47D7" w:rsidR="00154A74" w:rsidRPr="003938CB" w:rsidRDefault="00C1650A" w:rsidP="003938CB">
      <w:pPr>
        <w:spacing w:line="360" w:lineRule="auto"/>
        <w:ind w:firstLine="708"/>
        <w:jc w:val="both"/>
        <w:rPr>
          <w:rFonts w:ascii="Arial" w:eastAsia="Arial" w:hAnsi="Arial" w:cs="Arial"/>
          <w:color w:val="000000" w:themeColor="text1"/>
          <w:sz w:val="22"/>
          <w:szCs w:val="22"/>
        </w:rPr>
      </w:pPr>
      <w:r w:rsidRPr="003938CB">
        <w:rPr>
          <w:rFonts w:ascii="Arial" w:eastAsia="Arial" w:hAnsi="Arial" w:cs="Arial"/>
          <w:color w:val="000000" w:themeColor="text1"/>
          <w:sz w:val="22"/>
          <w:szCs w:val="22"/>
        </w:rPr>
        <w:t>A proposição, portanto, não invade competência da União, ao passo que apenas regula o atendimento ao público no âmbito do Município, sem adentrar na estrutura financeira ou normativa das instituições bancárias</w:t>
      </w:r>
      <w:r w:rsidR="00154A74" w:rsidRPr="003938CB">
        <w:rPr>
          <w:rFonts w:ascii="Arial" w:eastAsia="Arial" w:hAnsi="Arial" w:cs="Arial"/>
          <w:color w:val="000000" w:themeColor="text1"/>
          <w:sz w:val="22"/>
          <w:szCs w:val="22"/>
        </w:rPr>
        <w:t>.</w:t>
      </w:r>
    </w:p>
    <w:p w14:paraId="4BC0AD67" w14:textId="77777777" w:rsidR="006B2A89" w:rsidRPr="003938CB" w:rsidRDefault="006B2A89" w:rsidP="003938CB">
      <w:pPr>
        <w:spacing w:after="240"/>
        <w:ind w:firstLine="708"/>
        <w:jc w:val="both"/>
        <w:rPr>
          <w:rFonts w:ascii="Arial" w:eastAsia="Tahoma" w:hAnsi="Arial" w:cs="Arial"/>
          <w:b/>
          <w:color w:val="auto"/>
          <w:sz w:val="22"/>
          <w:szCs w:val="22"/>
        </w:rPr>
      </w:pPr>
      <w:r w:rsidRPr="003938CB">
        <w:rPr>
          <w:rFonts w:ascii="Arial" w:eastAsia="Tahoma" w:hAnsi="Arial" w:cs="Arial"/>
          <w:b/>
          <w:color w:val="auto"/>
          <w:sz w:val="22"/>
          <w:szCs w:val="22"/>
        </w:rPr>
        <w:t>2. Princípios e Normas Aplicáveis</w:t>
      </w:r>
    </w:p>
    <w:p w14:paraId="4D15CD1B" w14:textId="09509582" w:rsidR="008B779E" w:rsidRPr="003938CB" w:rsidRDefault="008B779E" w:rsidP="003938CB">
      <w:pPr>
        <w:spacing w:after="240"/>
        <w:ind w:firstLine="708"/>
        <w:jc w:val="both"/>
        <w:rPr>
          <w:rFonts w:ascii="Arial" w:eastAsia="Tahoma" w:hAnsi="Arial" w:cs="Arial"/>
          <w:bCs/>
          <w:color w:val="auto"/>
          <w:sz w:val="22"/>
          <w:szCs w:val="22"/>
        </w:rPr>
      </w:pPr>
      <w:r w:rsidRPr="003938CB">
        <w:rPr>
          <w:rFonts w:ascii="Arial" w:eastAsia="Tahoma" w:hAnsi="Arial" w:cs="Arial"/>
          <w:bCs/>
          <w:color w:val="auto"/>
          <w:sz w:val="22"/>
          <w:szCs w:val="22"/>
        </w:rPr>
        <w:t>A proposição alinha-se com os princípios constitucionais insculpidos nos artigos:</w:t>
      </w:r>
    </w:p>
    <w:p w14:paraId="02FD40A5" w14:textId="17E45FA1" w:rsidR="008B779E" w:rsidRPr="003938CB" w:rsidRDefault="008B779E" w:rsidP="008B779E">
      <w:pPr>
        <w:pStyle w:val="PargrafodaLista"/>
        <w:numPr>
          <w:ilvl w:val="0"/>
          <w:numId w:val="6"/>
        </w:numPr>
        <w:spacing w:after="240" w:line="360" w:lineRule="auto"/>
        <w:jc w:val="both"/>
        <w:rPr>
          <w:rFonts w:ascii="Arial" w:eastAsia="Tahoma" w:hAnsi="Arial" w:cs="Arial"/>
          <w:bCs/>
          <w:color w:val="auto"/>
          <w:sz w:val="22"/>
          <w:szCs w:val="22"/>
        </w:rPr>
      </w:pPr>
      <w:r w:rsidRPr="003938CB">
        <w:rPr>
          <w:rFonts w:ascii="Arial" w:eastAsia="Tahoma" w:hAnsi="Arial" w:cs="Arial"/>
          <w:bCs/>
          <w:color w:val="auto"/>
          <w:sz w:val="22"/>
          <w:szCs w:val="22"/>
        </w:rPr>
        <w:t>Art. 1º, III – dignidade da pessoa humana;</w:t>
      </w:r>
    </w:p>
    <w:p w14:paraId="180BC743" w14:textId="2679C75E" w:rsidR="008B779E" w:rsidRPr="003938CB" w:rsidRDefault="008B779E" w:rsidP="008B779E">
      <w:pPr>
        <w:pStyle w:val="PargrafodaLista"/>
        <w:numPr>
          <w:ilvl w:val="0"/>
          <w:numId w:val="6"/>
        </w:numPr>
        <w:spacing w:after="240" w:line="360" w:lineRule="auto"/>
        <w:jc w:val="both"/>
        <w:rPr>
          <w:rFonts w:ascii="Arial" w:eastAsia="Tahoma" w:hAnsi="Arial" w:cs="Arial"/>
          <w:bCs/>
          <w:color w:val="auto"/>
          <w:sz w:val="22"/>
          <w:szCs w:val="22"/>
        </w:rPr>
      </w:pPr>
      <w:r w:rsidRPr="003938CB">
        <w:rPr>
          <w:rFonts w:ascii="Arial" w:eastAsia="Tahoma" w:hAnsi="Arial" w:cs="Arial"/>
          <w:bCs/>
          <w:color w:val="auto"/>
          <w:sz w:val="22"/>
          <w:szCs w:val="22"/>
        </w:rPr>
        <w:t>Art. 3º, IV – promoção do bem de todos, sem preconceitos ou quaisquer formas de discriminação;</w:t>
      </w:r>
    </w:p>
    <w:p w14:paraId="60DA7240" w14:textId="5CF7DB0F" w:rsidR="008B779E" w:rsidRPr="003938CB" w:rsidRDefault="008B779E" w:rsidP="00A13C58">
      <w:pPr>
        <w:pStyle w:val="PargrafodaLista"/>
        <w:numPr>
          <w:ilvl w:val="0"/>
          <w:numId w:val="6"/>
        </w:numPr>
        <w:spacing w:after="240" w:line="360" w:lineRule="auto"/>
        <w:jc w:val="both"/>
        <w:rPr>
          <w:rFonts w:ascii="Arial" w:eastAsia="Tahoma" w:hAnsi="Arial" w:cs="Arial"/>
          <w:bCs/>
          <w:color w:val="auto"/>
          <w:sz w:val="22"/>
          <w:szCs w:val="22"/>
        </w:rPr>
      </w:pPr>
      <w:r w:rsidRPr="003938CB">
        <w:rPr>
          <w:rFonts w:ascii="Arial" w:eastAsia="Tahoma" w:hAnsi="Arial" w:cs="Arial"/>
          <w:bCs/>
          <w:color w:val="auto"/>
          <w:sz w:val="22"/>
          <w:szCs w:val="22"/>
        </w:rPr>
        <w:t>Art. 5º, caput e §2º – igualdade e universalidade dos direitos;</w:t>
      </w:r>
    </w:p>
    <w:p w14:paraId="4E0889F0" w14:textId="2B9BA84A" w:rsidR="006D0674" w:rsidRPr="003938CB" w:rsidRDefault="008B779E" w:rsidP="00352A9D">
      <w:pPr>
        <w:pStyle w:val="PargrafodaLista"/>
        <w:numPr>
          <w:ilvl w:val="0"/>
          <w:numId w:val="6"/>
        </w:numPr>
        <w:spacing w:line="360" w:lineRule="auto"/>
        <w:jc w:val="both"/>
        <w:rPr>
          <w:rFonts w:ascii="Arial" w:eastAsia="Tahoma" w:hAnsi="Arial" w:cs="Arial"/>
          <w:bCs/>
          <w:color w:val="auto"/>
          <w:sz w:val="22"/>
          <w:szCs w:val="22"/>
        </w:rPr>
      </w:pPr>
      <w:r w:rsidRPr="003938CB">
        <w:rPr>
          <w:rFonts w:ascii="Arial" w:eastAsia="Tahoma" w:hAnsi="Arial" w:cs="Arial"/>
          <w:bCs/>
          <w:color w:val="auto"/>
          <w:sz w:val="22"/>
          <w:szCs w:val="22"/>
        </w:rPr>
        <w:t>Art. 227 – dever da sociedade e do Estado de assegurar à pessoa com deficiência a igualdade de oportunidades e integração social.</w:t>
      </w:r>
    </w:p>
    <w:p w14:paraId="2B1AC668" w14:textId="5EBD75B3" w:rsidR="00212B35" w:rsidRPr="003938CB" w:rsidRDefault="00212B35" w:rsidP="00352A9D">
      <w:pPr>
        <w:spacing w:line="360" w:lineRule="auto"/>
        <w:ind w:firstLine="720"/>
        <w:jc w:val="both"/>
        <w:rPr>
          <w:rFonts w:ascii="Arial" w:eastAsia="Tahoma" w:hAnsi="Arial" w:cs="Arial"/>
          <w:bCs/>
          <w:color w:val="auto"/>
          <w:sz w:val="22"/>
          <w:szCs w:val="22"/>
        </w:rPr>
      </w:pPr>
      <w:r w:rsidRPr="003938CB">
        <w:rPr>
          <w:rFonts w:ascii="Arial" w:eastAsia="Tahoma" w:hAnsi="Arial" w:cs="Arial"/>
          <w:bCs/>
          <w:color w:val="auto"/>
          <w:sz w:val="22"/>
          <w:szCs w:val="22"/>
        </w:rPr>
        <w:t xml:space="preserve">A iniciativa também encontra amparo na Lei Federal nº 13.146/2015 (Estatuto da Pessoa com Deficiência), que em seu art. </w:t>
      </w:r>
      <w:r w:rsidR="002E52A4" w:rsidRPr="003938CB">
        <w:rPr>
          <w:rFonts w:ascii="Arial" w:eastAsia="Tahoma" w:hAnsi="Arial" w:cs="Arial"/>
          <w:bCs/>
          <w:color w:val="auto"/>
          <w:sz w:val="22"/>
          <w:szCs w:val="22"/>
        </w:rPr>
        <w:t>53</w:t>
      </w:r>
      <w:r w:rsidRPr="003938CB">
        <w:rPr>
          <w:rFonts w:ascii="Arial" w:eastAsia="Tahoma" w:hAnsi="Arial" w:cs="Arial"/>
          <w:bCs/>
          <w:color w:val="auto"/>
          <w:sz w:val="22"/>
          <w:szCs w:val="22"/>
        </w:rPr>
        <w:t>, determina que:</w:t>
      </w:r>
    </w:p>
    <w:p w14:paraId="7E696501" w14:textId="68A28A4B" w:rsidR="00212B35" w:rsidRPr="003938CB" w:rsidRDefault="00212B35" w:rsidP="003938CB">
      <w:pPr>
        <w:spacing w:line="360" w:lineRule="auto"/>
        <w:ind w:left="2268"/>
        <w:jc w:val="both"/>
        <w:rPr>
          <w:rFonts w:ascii="Arial" w:eastAsia="Tahoma" w:hAnsi="Arial" w:cs="Arial"/>
          <w:bCs/>
          <w:color w:val="auto"/>
          <w:sz w:val="20"/>
          <w:szCs w:val="20"/>
        </w:rPr>
      </w:pPr>
      <w:r w:rsidRPr="003938CB">
        <w:rPr>
          <w:rFonts w:ascii="Arial" w:eastAsia="Tahoma" w:hAnsi="Arial" w:cs="Arial"/>
          <w:bCs/>
          <w:color w:val="auto"/>
          <w:sz w:val="20"/>
          <w:szCs w:val="20"/>
        </w:rPr>
        <w:t>“</w:t>
      </w:r>
      <w:r w:rsidR="002E52A4" w:rsidRPr="003938CB">
        <w:rPr>
          <w:rFonts w:ascii="Arial" w:eastAsia="Tahoma" w:hAnsi="Arial" w:cs="Arial"/>
          <w:bCs/>
          <w:color w:val="auto"/>
          <w:sz w:val="20"/>
          <w:szCs w:val="20"/>
        </w:rPr>
        <w:t>Art. 53. A acessibilidade é direito que garante à pessoa com deficiência ou com mobilidade reduzida viver de forma independente e exercer seus direitos de cidadania e de participação social</w:t>
      </w:r>
      <w:r w:rsidRPr="003938CB">
        <w:rPr>
          <w:rFonts w:ascii="Arial" w:eastAsia="Tahoma" w:hAnsi="Arial" w:cs="Arial"/>
          <w:bCs/>
          <w:color w:val="auto"/>
          <w:sz w:val="20"/>
          <w:szCs w:val="20"/>
        </w:rPr>
        <w:t>.”</w:t>
      </w:r>
    </w:p>
    <w:p w14:paraId="0EA92354" w14:textId="12981C21" w:rsidR="000345E6" w:rsidRPr="003938CB" w:rsidRDefault="00212B35" w:rsidP="003938CB">
      <w:pPr>
        <w:spacing w:line="360" w:lineRule="auto"/>
        <w:ind w:firstLine="708"/>
        <w:jc w:val="both"/>
        <w:rPr>
          <w:rFonts w:ascii="Arial" w:eastAsia="Tahoma" w:hAnsi="Arial" w:cs="Arial"/>
          <w:bCs/>
          <w:color w:val="auto"/>
          <w:sz w:val="22"/>
          <w:szCs w:val="22"/>
        </w:rPr>
      </w:pPr>
      <w:r w:rsidRPr="003938CB">
        <w:rPr>
          <w:rFonts w:ascii="Arial" w:eastAsia="Tahoma" w:hAnsi="Arial" w:cs="Arial"/>
          <w:bCs/>
          <w:color w:val="auto"/>
          <w:sz w:val="22"/>
          <w:szCs w:val="22"/>
        </w:rPr>
        <w:t>Ainda, o art. 9º da Convenção Internacional sobre os Direitos das Pessoas com Deficiência, incorporada ao ordenamento jurídico com status de emenda constitucional (Decreto Legislativo nº</w:t>
      </w:r>
      <w:r w:rsidR="00AE46DC" w:rsidRPr="003938CB">
        <w:rPr>
          <w:rFonts w:ascii="Arial" w:eastAsia="Tahoma" w:hAnsi="Arial" w:cs="Arial"/>
          <w:bCs/>
          <w:color w:val="auto"/>
          <w:sz w:val="22"/>
          <w:szCs w:val="22"/>
        </w:rPr>
        <w:t xml:space="preserve"> 6.949</w:t>
      </w:r>
      <w:r w:rsidR="00AE46DC" w:rsidRPr="003938CB">
        <w:rPr>
          <w:rFonts w:ascii="Arial" w:eastAsia="Tahoma" w:hAnsi="Arial" w:cs="Arial"/>
          <w:bCs/>
          <w:color w:val="auto"/>
          <w:sz w:val="22"/>
          <w:szCs w:val="22"/>
        </w:rPr>
        <w:t>/</w:t>
      </w:r>
      <w:r w:rsidR="00AE46DC" w:rsidRPr="003938CB">
        <w:rPr>
          <w:rFonts w:ascii="Arial" w:eastAsia="Tahoma" w:hAnsi="Arial" w:cs="Arial"/>
          <w:bCs/>
          <w:color w:val="auto"/>
          <w:sz w:val="22"/>
          <w:szCs w:val="22"/>
        </w:rPr>
        <w:t>2009</w:t>
      </w:r>
      <w:r w:rsidRPr="003938CB">
        <w:rPr>
          <w:rFonts w:ascii="Arial" w:eastAsia="Tahoma" w:hAnsi="Arial" w:cs="Arial"/>
          <w:bCs/>
          <w:color w:val="auto"/>
          <w:sz w:val="22"/>
          <w:szCs w:val="22"/>
        </w:rPr>
        <w:t xml:space="preserve">), </w:t>
      </w:r>
      <w:r w:rsidR="000345E6" w:rsidRPr="003938CB">
        <w:rPr>
          <w:rFonts w:ascii="Arial" w:eastAsia="Tahoma" w:hAnsi="Arial" w:cs="Arial"/>
          <w:bCs/>
          <w:color w:val="auto"/>
          <w:sz w:val="22"/>
          <w:szCs w:val="22"/>
        </w:rPr>
        <w:t xml:space="preserve">assegurando </w:t>
      </w:r>
      <w:r w:rsidR="000345E6" w:rsidRPr="003938CB">
        <w:rPr>
          <w:rFonts w:ascii="Arial" w:eastAsia="Tahoma" w:hAnsi="Arial" w:cs="Arial"/>
          <w:bCs/>
          <w:color w:val="auto"/>
          <w:sz w:val="22"/>
          <w:szCs w:val="22"/>
        </w:rPr>
        <w:t>que as entidades privadas que oferecem instalações e serviços abertos ao público ou de uso público levem em consideração todos os aspectos relativos à acessibilidade para pessoas com deficiência</w:t>
      </w:r>
      <w:r w:rsidR="00770E81" w:rsidRPr="003938CB">
        <w:rPr>
          <w:rFonts w:ascii="Arial" w:eastAsia="Tahoma" w:hAnsi="Arial" w:cs="Arial"/>
          <w:bCs/>
          <w:color w:val="auto"/>
          <w:sz w:val="22"/>
          <w:szCs w:val="22"/>
        </w:rPr>
        <w:t xml:space="preserve">, como é tratado no referido </w:t>
      </w:r>
      <w:r w:rsidR="007006D2" w:rsidRPr="003938CB">
        <w:rPr>
          <w:rFonts w:ascii="Arial" w:eastAsia="Tahoma" w:hAnsi="Arial" w:cs="Arial"/>
          <w:bCs/>
          <w:color w:val="auto"/>
          <w:sz w:val="22"/>
          <w:szCs w:val="22"/>
        </w:rPr>
        <w:t>projeto.</w:t>
      </w:r>
    </w:p>
    <w:p w14:paraId="090C3AE2" w14:textId="6075C77D" w:rsidR="006B2A89" w:rsidRPr="003938CB" w:rsidRDefault="006B2A89" w:rsidP="00352A9D">
      <w:pPr>
        <w:spacing w:line="360" w:lineRule="auto"/>
        <w:ind w:firstLine="708"/>
        <w:jc w:val="both"/>
        <w:rPr>
          <w:rFonts w:ascii="Arial" w:eastAsia="Tahoma" w:hAnsi="Arial" w:cs="Arial"/>
          <w:b/>
          <w:color w:val="auto"/>
          <w:sz w:val="22"/>
          <w:szCs w:val="22"/>
        </w:rPr>
      </w:pPr>
      <w:r w:rsidRPr="003938CB">
        <w:rPr>
          <w:rFonts w:ascii="Arial" w:eastAsia="Tahoma" w:hAnsi="Arial" w:cs="Arial"/>
          <w:b/>
          <w:color w:val="auto"/>
          <w:sz w:val="22"/>
          <w:szCs w:val="22"/>
        </w:rPr>
        <w:t>3. Precedente Legislativo</w:t>
      </w:r>
    </w:p>
    <w:p w14:paraId="4D8344FA" w14:textId="70599429" w:rsidR="006B2A89" w:rsidRDefault="0009692F" w:rsidP="00352A9D">
      <w:pPr>
        <w:spacing w:line="360" w:lineRule="auto"/>
        <w:ind w:firstLine="708"/>
        <w:jc w:val="both"/>
        <w:rPr>
          <w:rFonts w:ascii="Arial" w:eastAsia="Tahoma" w:hAnsi="Arial" w:cs="Arial"/>
          <w:bCs/>
          <w:color w:val="auto"/>
          <w:sz w:val="22"/>
          <w:szCs w:val="22"/>
        </w:rPr>
      </w:pPr>
      <w:r w:rsidRPr="003938CB">
        <w:rPr>
          <w:rFonts w:ascii="Arial" w:eastAsia="Tahoma" w:hAnsi="Arial" w:cs="Arial"/>
          <w:bCs/>
          <w:color w:val="auto"/>
          <w:sz w:val="22"/>
          <w:szCs w:val="22"/>
        </w:rPr>
        <w:t xml:space="preserve">No mesmo sentido, o </w:t>
      </w:r>
      <w:r w:rsidR="00171572" w:rsidRPr="003938CB">
        <w:rPr>
          <w:rFonts w:ascii="Arial" w:eastAsia="Tahoma" w:hAnsi="Arial" w:cs="Arial"/>
          <w:bCs/>
          <w:color w:val="auto"/>
          <w:sz w:val="22"/>
          <w:szCs w:val="22"/>
        </w:rPr>
        <w:t xml:space="preserve">Estado do Rio de Janeiro, por meio da Lei </w:t>
      </w:r>
      <w:r w:rsidR="00F50D30" w:rsidRPr="003938CB">
        <w:rPr>
          <w:rFonts w:ascii="Arial" w:eastAsia="Tahoma" w:hAnsi="Arial" w:cs="Arial"/>
          <w:bCs/>
          <w:color w:val="auto"/>
          <w:sz w:val="22"/>
          <w:szCs w:val="22"/>
        </w:rPr>
        <w:t xml:space="preserve">Estadual </w:t>
      </w:r>
      <w:r w:rsidR="00171572" w:rsidRPr="003938CB">
        <w:rPr>
          <w:rFonts w:ascii="Arial" w:eastAsia="Tahoma" w:hAnsi="Arial" w:cs="Arial"/>
          <w:bCs/>
          <w:color w:val="auto"/>
          <w:sz w:val="22"/>
          <w:szCs w:val="22"/>
        </w:rPr>
        <w:t xml:space="preserve">nº </w:t>
      </w:r>
      <w:r w:rsidR="00F50D30" w:rsidRPr="003938CB">
        <w:rPr>
          <w:rFonts w:ascii="Arial" w:eastAsia="Tahoma" w:hAnsi="Arial" w:cs="Arial"/>
          <w:bCs/>
          <w:color w:val="auto"/>
          <w:sz w:val="22"/>
          <w:szCs w:val="22"/>
        </w:rPr>
        <w:t>10.622/2025</w:t>
      </w:r>
      <w:r w:rsidR="00301BC8" w:rsidRPr="003938CB">
        <w:rPr>
          <w:rFonts w:ascii="Arial" w:eastAsia="Tahoma" w:hAnsi="Arial" w:cs="Arial"/>
          <w:bCs/>
          <w:color w:val="auto"/>
          <w:sz w:val="22"/>
          <w:szCs w:val="22"/>
        </w:rPr>
        <w:t>, alterou a</w:t>
      </w:r>
      <w:r w:rsidR="00301BC8" w:rsidRPr="003938CB">
        <w:rPr>
          <w:rFonts w:ascii="Arial" w:eastAsia="Tahoma" w:hAnsi="Arial" w:cs="Arial"/>
          <w:bCs/>
          <w:color w:val="auto"/>
          <w:sz w:val="22"/>
          <w:szCs w:val="22"/>
        </w:rPr>
        <w:t xml:space="preserve"> L</w:t>
      </w:r>
      <w:r w:rsidR="00301BC8" w:rsidRPr="003938CB">
        <w:rPr>
          <w:rFonts w:ascii="Arial" w:eastAsia="Tahoma" w:hAnsi="Arial" w:cs="Arial"/>
          <w:bCs/>
          <w:color w:val="auto"/>
          <w:sz w:val="22"/>
          <w:szCs w:val="22"/>
        </w:rPr>
        <w:t>ei</w:t>
      </w:r>
      <w:r w:rsidR="00301BC8" w:rsidRPr="003938CB">
        <w:rPr>
          <w:rFonts w:ascii="Arial" w:eastAsia="Tahoma" w:hAnsi="Arial" w:cs="Arial"/>
          <w:bCs/>
          <w:color w:val="auto"/>
          <w:sz w:val="22"/>
          <w:szCs w:val="22"/>
        </w:rPr>
        <w:t xml:space="preserve"> </w:t>
      </w:r>
      <w:r w:rsidR="00301BC8" w:rsidRPr="003938CB">
        <w:rPr>
          <w:rFonts w:ascii="Arial" w:eastAsia="Tahoma" w:hAnsi="Arial" w:cs="Arial"/>
          <w:bCs/>
          <w:color w:val="auto"/>
          <w:sz w:val="22"/>
          <w:szCs w:val="22"/>
        </w:rPr>
        <w:t>n</w:t>
      </w:r>
      <w:r w:rsidR="00301BC8" w:rsidRPr="003938CB">
        <w:rPr>
          <w:rFonts w:ascii="Arial" w:eastAsia="Tahoma" w:hAnsi="Arial" w:cs="Arial"/>
          <w:bCs/>
          <w:color w:val="auto"/>
          <w:sz w:val="22"/>
          <w:szCs w:val="22"/>
        </w:rPr>
        <w:t>.º 7.568</w:t>
      </w:r>
      <w:r w:rsidR="00301BC8" w:rsidRPr="003938CB">
        <w:rPr>
          <w:rFonts w:ascii="Arial" w:eastAsia="Tahoma" w:hAnsi="Arial" w:cs="Arial"/>
          <w:bCs/>
          <w:color w:val="auto"/>
          <w:sz w:val="22"/>
          <w:szCs w:val="22"/>
        </w:rPr>
        <w:t>/</w:t>
      </w:r>
      <w:r w:rsidR="00301BC8" w:rsidRPr="003938CB">
        <w:rPr>
          <w:rFonts w:ascii="Arial" w:eastAsia="Tahoma" w:hAnsi="Arial" w:cs="Arial"/>
          <w:bCs/>
          <w:color w:val="auto"/>
          <w:sz w:val="22"/>
          <w:szCs w:val="22"/>
        </w:rPr>
        <w:t xml:space="preserve">2017, </w:t>
      </w:r>
      <w:r w:rsidR="00D9180C" w:rsidRPr="003938CB">
        <w:rPr>
          <w:rFonts w:ascii="Arial" w:eastAsia="Tahoma" w:hAnsi="Arial" w:cs="Arial"/>
          <w:bCs/>
          <w:color w:val="auto"/>
          <w:sz w:val="22"/>
          <w:szCs w:val="22"/>
        </w:rPr>
        <w:t>para determinar a impressão de senhas</w:t>
      </w:r>
      <w:r w:rsidR="00BF7CC9" w:rsidRPr="003938CB">
        <w:rPr>
          <w:rFonts w:ascii="Arial" w:eastAsia="Tahoma" w:hAnsi="Arial" w:cs="Arial"/>
          <w:bCs/>
          <w:color w:val="auto"/>
          <w:sz w:val="22"/>
          <w:szCs w:val="22"/>
        </w:rPr>
        <w:t xml:space="preserve"> em Braille, caracteres a</w:t>
      </w:r>
      <w:r w:rsidR="0001337F" w:rsidRPr="003938CB">
        <w:rPr>
          <w:rFonts w:ascii="Arial" w:eastAsia="Tahoma" w:hAnsi="Arial" w:cs="Arial"/>
          <w:bCs/>
          <w:color w:val="auto"/>
          <w:sz w:val="22"/>
          <w:szCs w:val="22"/>
        </w:rPr>
        <w:t xml:space="preserve">mpliados e chamamento por voz, para fins de atendimento. </w:t>
      </w:r>
    </w:p>
    <w:p w14:paraId="54341CDD" w14:textId="77777777" w:rsidR="00352A9D" w:rsidRDefault="00352A9D" w:rsidP="00352A9D">
      <w:pPr>
        <w:spacing w:line="360" w:lineRule="auto"/>
        <w:ind w:firstLine="708"/>
        <w:jc w:val="both"/>
        <w:rPr>
          <w:rFonts w:ascii="Arial" w:eastAsia="Tahoma" w:hAnsi="Arial" w:cs="Arial"/>
          <w:bCs/>
          <w:color w:val="auto"/>
          <w:sz w:val="22"/>
          <w:szCs w:val="22"/>
        </w:rPr>
      </w:pPr>
    </w:p>
    <w:p w14:paraId="5C695731" w14:textId="77777777" w:rsidR="00950E72" w:rsidRDefault="00950E72" w:rsidP="00352A9D">
      <w:pPr>
        <w:spacing w:line="360" w:lineRule="auto"/>
        <w:ind w:firstLine="708"/>
        <w:jc w:val="both"/>
        <w:rPr>
          <w:rFonts w:ascii="Arial" w:eastAsia="Tahoma" w:hAnsi="Arial" w:cs="Arial"/>
          <w:bCs/>
          <w:color w:val="auto"/>
          <w:sz w:val="22"/>
          <w:szCs w:val="22"/>
        </w:rPr>
      </w:pPr>
    </w:p>
    <w:p w14:paraId="325A6B95" w14:textId="77777777" w:rsidR="00950E72" w:rsidRPr="003938CB" w:rsidRDefault="00950E72" w:rsidP="00352A9D">
      <w:pPr>
        <w:spacing w:line="360" w:lineRule="auto"/>
        <w:ind w:firstLine="708"/>
        <w:jc w:val="both"/>
        <w:rPr>
          <w:rFonts w:ascii="Arial" w:eastAsia="Tahoma" w:hAnsi="Arial" w:cs="Arial"/>
          <w:bCs/>
          <w:color w:val="auto"/>
          <w:sz w:val="22"/>
          <w:szCs w:val="22"/>
        </w:rPr>
      </w:pPr>
    </w:p>
    <w:p w14:paraId="62385D8A" w14:textId="003DF4A7" w:rsidR="006B2A89" w:rsidRPr="003938CB" w:rsidRDefault="006B2A89" w:rsidP="006B2A89">
      <w:pPr>
        <w:spacing w:after="240" w:line="360" w:lineRule="auto"/>
        <w:ind w:firstLine="708"/>
        <w:jc w:val="both"/>
        <w:rPr>
          <w:rFonts w:ascii="Arial" w:eastAsia="Tahoma" w:hAnsi="Arial" w:cs="Arial"/>
          <w:b/>
          <w:color w:val="auto"/>
          <w:sz w:val="22"/>
          <w:szCs w:val="22"/>
        </w:rPr>
      </w:pPr>
      <w:r w:rsidRPr="003938CB">
        <w:rPr>
          <w:rFonts w:ascii="Arial" w:eastAsia="Tahoma" w:hAnsi="Arial" w:cs="Arial"/>
          <w:b/>
          <w:color w:val="auto"/>
          <w:sz w:val="22"/>
          <w:szCs w:val="22"/>
        </w:rPr>
        <w:lastRenderedPageBreak/>
        <w:t>III - IMPACTOS ECONÔMICOS</w:t>
      </w:r>
    </w:p>
    <w:p w14:paraId="35E396DC" w14:textId="055D8094" w:rsidR="006B2A89" w:rsidRPr="003938CB" w:rsidRDefault="00DF50F5" w:rsidP="00DF50F5">
      <w:pPr>
        <w:spacing w:after="240" w:line="360" w:lineRule="auto"/>
        <w:ind w:firstLine="708"/>
        <w:jc w:val="both"/>
        <w:rPr>
          <w:rFonts w:ascii="Arial" w:eastAsia="Tahoma" w:hAnsi="Arial" w:cs="Arial"/>
          <w:bCs/>
          <w:color w:val="auto"/>
          <w:sz w:val="22"/>
          <w:szCs w:val="22"/>
        </w:rPr>
      </w:pPr>
      <w:r w:rsidRPr="003938CB">
        <w:rPr>
          <w:rFonts w:ascii="Arial" w:eastAsia="Tahoma" w:hAnsi="Arial" w:cs="Arial"/>
          <w:bCs/>
          <w:color w:val="auto"/>
          <w:sz w:val="22"/>
          <w:szCs w:val="22"/>
        </w:rPr>
        <w:t xml:space="preserve">Importante destacar que o </w:t>
      </w:r>
      <w:r w:rsidRPr="003938CB">
        <w:rPr>
          <w:rFonts w:ascii="Arial" w:eastAsia="Tahoma" w:hAnsi="Arial" w:cs="Arial"/>
          <w:bCs/>
          <w:color w:val="auto"/>
          <w:sz w:val="22"/>
          <w:szCs w:val="22"/>
        </w:rPr>
        <w:t xml:space="preserve">referido </w:t>
      </w:r>
      <w:r w:rsidRPr="003938CB">
        <w:rPr>
          <w:rFonts w:ascii="Arial" w:eastAsia="Tahoma" w:hAnsi="Arial" w:cs="Arial"/>
          <w:bCs/>
          <w:color w:val="auto"/>
          <w:sz w:val="22"/>
          <w:szCs w:val="22"/>
        </w:rPr>
        <w:t>Projeto de Lei nº 026/2025 não acarreta impacto orçamentário ou financeiro direto para os cofres públicos, uma vez que não impõe despesas ao Poder Executivo Municipal, mas sim estabelece obrigações de acessibilidade às instituições bancárias que atuam no território de Niterói.</w:t>
      </w:r>
    </w:p>
    <w:p w14:paraId="35B9579F" w14:textId="4F06D3B9" w:rsidR="006B2A89" w:rsidRPr="003938CB" w:rsidRDefault="002D3D58" w:rsidP="006B2A89">
      <w:pPr>
        <w:spacing w:after="240" w:line="360" w:lineRule="auto"/>
        <w:ind w:firstLine="708"/>
        <w:jc w:val="both"/>
        <w:rPr>
          <w:rFonts w:ascii="Arial" w:eastAsia="Tahoma" w:hAnsi="Arial" w:cs="Arial"/>
          <w:b/>
          <w:color w:val="auto"/>
          <w:sz w:val="22"/>
          <w:szCs w:val="22"/>
        </w:rPr>
      </w:pPr>
      <w:r w:rsidRPr="003938CB">
        <w:rPr>
          <w:rFonts w:ascii="Arial" w:eastAsia="Tahoma" w:hAnsi="Arial" w:cs="Arial"/>
          <w:b/>
          <w:color w:val="auto"/>
          <w:sz w:val="22"/>
          <w:szCs w:val="22"/>
        </w:rPr>
        <w:t>I</w:t>
      </w:r>
      <w:r w:rsidR="006B2A89" w:rsidRPr="003938CB">
        <w:rPr>
          <w:rFonts w:ascii="Arial" w:eastAsia="Tahoma" w:hAnsi="Arial" w:cs="Arial"/>
          <w:b/>
          <w:color w:val="auto"/>
          <w:sz w:val="22"/>
          <w:szCs w:val="22"/>
        </w:rPr>
        <w:t>V - CONCLUSÃO</w:t>
      </w:r>
    </w:p>
    <w:p w14:paraId="40C220EE" w14:textId="1AF921C8" w:rsidR="00941CDC" w:rsidRPr="003F6E7F" w:rsidRDefault="006B2A89" w:rsidP="003F6E7F">
      <w:pPr>
        <w:spacing w:after="240" w:line="360" w:lineRule="auto"/>
        <w:ind w:firstLine="708"/>
        <w:jc w:val="both"/>
        <w:rPr>
          <w:rFonts w:ascii="Arial" w:eastAsia="Tahoma" w:hAnsi="Arial" w:cs="Arial"/>
          <w:bCs/>
          <w:color w:val="auto"/>
          <w:sz w:val="22"/>
          <w:szCs w:val="22"/>
        </w:rPr>
      </w:pPr>
      <w:r w:rsidRPr="003938CB">
        <w:rPr>
          <w:rFonts w:ascii="Arial" w:eastAsia="Tahoma" w:hAnsi="Arial" w:cs="Arial"/>
          <w:bCs/>
          <w:color w:val="auto"/>
          <w:sz w:val="22"/>
          <w:szCs w:val="22"/>
        </w:rPr>
        <w:t xml:space="preserve">Diante da fundamentação exposta, </w:t>
      </w:r>
      <w:r w:rsidR="00915385" w:rsidRPr="003938CB">
        <w:rPr>
          <w:rFonts w:ascii="Arial" w:eastAsia="Tahoma" w:hAnsi="Arial" w:cs="Arial"/>
          <w:bCs/>
          <w:color w:val="auto"/>
          <w:sz w:val="22"/>
          <w:szCs w:val="22"/>
        </w:rPr>
        <w:t xml:space="preserve">manifestamos nosso </w:t>
      </w:r>
      <w:r w:rsidR="00915385" w:rsidRPr="003938CB">
        <w:rPr>
          <w:rFonts w:ascii="Arial" w:eastAsia="Tahoma" w:hAnsi="Arial" w:cs="Arial"/>
          <w:b/>
          <w:color w:val="auto"/>
          <w:sz w:val="22"/>
          <w:szCs w:val="22"/>
        </w:rPr>
        <w:t>VOTO FAVORÁVEL</w:t>
      </w:r>
      <w:r w:rsidR="00915385" w:rsidRPr="003938CB">
        <w:rPr>
          <w:rFonts w:ascii="Arial" w:eastAsia="Tahoma" w:hAnsi="Arial" w:cs="Arial"/>
          <w:bCs/>
          <w:color w:val="auto"/>
          <w:sz w:val="22"/>
          <w:szCs w:val="22"/>
        </w:rPr>
        <w:t xml:space="preserve"> à aprovação do </w:t>
      </w:r>
      <w:r w:rsidRPr="003938CB">
        <w:rPr>
          <w:rFonts w:ascii="Arial" w:eastAsia="Tahoma" w:hAnsi="Arial" w:cs="Arial"/>
          <w:bCs/>
          <w:color w:val="auto"/>
          <w:sz w:val="22"/>
          <w:szCs w:val="22"/>
        </w:rPr>
        <w:t xml:space="preserve">Projeto de Lei nº </w:t>
      </w:r>
      <w:r w:rsidR="00915385" w:rsidRPr="003938CB">
        <w:rPr>
          <w:rFonts w:ascii="Arial" w:eastAsia="Tahoma" w:hAnsi="Arial" w:cs="Arial"/>
          <w:bCs/>
          <w:color w:val="auto"/>
          <w:sz w:val="22"/>
          <w:szCs w:val="22"/>
        </w:rPr>
        <w:t>026</w:t>
      </w:r>
      <w:r w:rsidRPr="003938CB">
        <w:rPr>
          <w:rFonts w:ascii="Arial" w:eastAsia="Tahoma" w:hAnsi="Arial" w:cs="Arial"/>
          <w:bCs/>
          <w:color w:val="auto"/>
          <w:sz w:val="22"/>
          <w:szCs w:val="22"/>
        </w:rPr>
        <w:t>/202</w:t>
      </w:r>
      <w:r w:rsidR="00915385" w:rsidRPr="003938CB">
        <w:rPr>
          <w:rFonts w:ascii="Arial" w:eastAsia="Tahoma" w:hAnsi="Arial" w:cs="Arial"/>
          <w:bCs/>
          <w:color w:val="auto"/>
          <w:sz w:val="22"/>
          <w:szCs w:val="22"/>
        </w:rPr>
        <w:t>5</w:t>
      </w:r>
      <w:r w:rsidR="00AD2149" w:rsidRPr="003938CB">
        <w:rPr>
          <w:rFonts w:ascii="Arial" w:eastAsia="Tahoma" w:hAnsi="Arial" w:cs="Arial"/>
          <w:bCs/>
          <w:color w:val="auto"/>
          <w:sz w:val="22"/>
          <w:szCs w:val="22"/>
        </w:rPr>
        <w:t xml:space="preserve">, nos termos em que foi apresentado, com a </w:t>
      </w:r>
      <w:r w:rsidR="00AD2149" w:rsidRPr="003938CB">
        <w:rPr>
          <w:rFonts w:ascii="Arial" w:eastAsia="Tahoma" w:hAnsi="Arial" w:cs="Arial"/>
          <w:b/>
          <w:color w:val="auto"/>
          <w:sz w:val="22"/>
          <w:szCs w:val="22"/>
        </w:rPr>
        <w:t>EMENDA SUBSTITUTIVA e a SUBMEMENDA ADITIVA</w:t>
      </w:r>
      <w:r w:rsidR="00AD2149" w:rsidRPr="003938CB">
        <w:rPr>
          <w:rFonts w:ascii="Arial" w:eastAsia="Tahoma" w:hAnsi="Arial" w:cs="Arial"/>
          <w:bCs/>
          <w:color w:val="auto"/>
          <w:sz w:val="22"/>
          <w:szCs w:val="22"/>
        </w:rPr>
        <w:t xml:space="preserve"> apresentadas. </w:t>
      </w:r>
    </w:p>
    <w:p w14:paraId="3DB8939D" w14:textId="04DB11FF" w:rsidR="00C80650" w:rsidRDefault="00661F1D" w:rsidP="003F6E7F">
      <w:pPr>
        <w:spacing w:after="240"/>
        <w:jc w:val="right"/>
        <w:rPr>
          <w:rFonts w:ascii="Arial" w:eastAsia="Arial" w:hAnsi="Arial" w:cs="Arial"/>
          <w:color w:val="000000" w:themeColor="text1"/>
          <w:sz w:val="22"/>
          <w:szCs w:val="22"/>
        </w:rPr>
      </w:pPr>
      <w:r w:rsidRPr="003938CB">
        <w:rPr>
          <w:rFonts w:ascii="Arial" w:eastAsia="Arial" w:hAnsi="Arial" w:cs="Arial"/>
          <w:color w:val="000000" w:themeColor="text1"/>
          <w:sz w:val="22"/>
          <w:szCs w:val="22"/>
        </w:rPr>
        <w:t xml:space="preserve">Sala das Sessões, </w:t>
      </w:r>
      <w:r w:rsidR="00420C46" w:rsidRPr="003938CB">
        <w:rPr>
          <w:rFonts w:ascii="Arial" w:eastAsia="Arial" w:hAnsi="Arial" w:cs="Arial"/>
          <w:color w:val="000000" w:themeColor="text1"/>
          <w:sz w:val="22"/>
          <w:szCs w:val="22"/>
        </w:rPr>
        <w:t>2</w:t>
      </w:r>
      <w:r w:rsidR="003279EF" w:rsidRPr="003938CB">
        <w:rPr>
          <w:rFonts w:ascii="Arial" w:eastAsia="Arial" w:hAnsi="Arial" w:cs="Arial"/>
          <w:color w:val="000000" w:themeColor="text1"/>
          <w:sz w:val="22"/>
          <w:szCs w:val="22"/>
        </w:rPr>
        <w:t>6</w:t>
      </w:r>
      <w:r w:rsidRPr="003938CB">
        <w:rPr>
          <w:rFonts w:ascii="Arial" w:eastAsia="Arial" w:hAnsi="Arial" w:cs="Arial"/>
          <w:color w:val="000000" w:themeColor="text1"/>
          <w:sz w:val="22"/>
          <w:szCs w:val="22"/>
        </w:rPr>
        <w:t xml:space="preserve"> de março de 202</w:t>
      </w:r>
      <w:r w:rsidR="003938CB">
        <w:rPr>
          <w:rFonts w:ascii="Arial" w:eastAsia="Arial" w:hAnsi="Arial" w:cs="Arial"/>
          <w:color w:val="000000" w:themeColor="text1"/>
          <w:sz w:val="22"/>
          <w:szCs w:val="22"/>
        </w:rPr>
        <w:t>5.</w:t>
      </w:r>
    </w:p>
    <w:p w14:paraId="70CFA9E7" w14:textId="77777777" w:rsidR="0051623C" w:rsidRDefault="0051623C" w:rsidP="003F6E7F">
      <w:pPr>
        <w:spacing w:after="240"/>
        <w:jc w:val="right"/>
        <w:rPr>
          <w:rFonts w:ascii="Arial" w:eastAsia="Arial" w:hAnsi="Arial" w:cs="Arial"/>
          <w:color w:val="000000" w:themeColor="text1"/>
          <w:sz w:val="22"/>
          <w:szCs w:val="22"/>
        </w:rPr>
      </w:pPr>
    </w:p>
    <w:p w14:paraId="76253B25" w14:textId="77777777" w:rsidR="00642F83" w:rsidRDefault="00642F83" w:rsidP="003F6E7F">
      <w:pPr>
        <w:spacing w:after="240"/>
        <w:jc w:val="right"/>
        <w:rPr>
          <w:rFonts w:ascii="Arial" w:eastAsia="Arial" w:hAnsi="Arial" w:cs="Arial"/>
          <w:color w:val="000000" w:themeColor="text1"/>
          <w:sz w:val="22"/>
          <w:szCs w:val="22"/>
        </w:rPr>
      </w:pPr>
    </w:p>
    <w:p w14:paraId="750C6C2B" w14:textId="77777777" w:rsidR="00642F83" w:rsidRDefault="00642F83" w:rsidP="00D278F0">
      <w:pPr>
        <w:spacing w:after="240"/>
        <w:jc w:val="center"/>
        <w:rPr>
          <w:rFonts w:ascii="Arial" w:eastAsia="Arial" w:hAnsi="Arial" w:cs="Arial"/>
          <w:color w:val="000000" w:themeColor="text1"/>
          <w:sz w:val="22"/>
          <w:szCs w:val="22"/>
        </w:rPr>
      </w:pPr>
    </w:p>
    <w:p w14:paraId="5CC70C85" w14:textId="7C45E5C4" w:rsidR="005A6885" w:rsidRDefault="00594376" w:rsidP="00D278F0">
      <w:pPr>
        <w:spacing w:after="240"/>
        <w:jc w:val="center"/>
        <w:rPr>
          <w:rFonts w:ascii="Arial" w:eastAsia="Arial" w:hAnsi="Arial" w:cs="Arial"/>
          <w:color w:val="000000" w:themeColor="text1"/>
          <w:sz w:val="22"/>
          <w:szCs w:val="22"/>
        </w:rPr>
      </w:pPr>
      <w:r>
        <w:rPr>
          <w:rFonts w:ascii="Arial" w:eastAsia="Arial" w:hAnsi="Arial" w:cs="Arial"/>
          <w:color w:val="000000" w:themeColor="text1"/>
          <w:sz w:val="22"/>
          <w:szCs w:val="22"/>
        </w:rPr>
        <w:t>_______________                _______________________                   _______________________</w:t>
      </w:r>
    </w:p>
    <w:p w14:paraId="03529417" w14:textId="3BAC4BCA" w:rsidR="0051623C" w:rsidRPr="005A6885" w:rsidRDefault="0051623C" w:rsidP="00D278F0">
      <w:pPr>
        <w:jc w:val="center"/>
        <w:rPr>
          <w:rFonts w:ascii="Arial" w:eastAsia="Arial" w:hAnsi="Arial" w:cs="Arial"/>
          <w:color w:val="000000" w:themeColor="text1"/>
          <w:sz w:val="22"/>
          <w:szCs w:val="22"/>
        </w:rPr>
      </w:pPr>
      <w:r w:rsidRPr="005A6885">
        <w:rPr>
          <w:rFonts w:ascii="Arial" w:eastAsia="Arial" w:hAnsi="Arial" w:cs="Arial"/>
          <w:color w:val="000000" w:themeColor="text1"/>
          <w:sz w:val="22"/>
          <w:szCs w:val="22"/>
        </w:rPr>
        <w:t xml:space="preserve">Anderson Pipico      </w:t>
      </w:r>
      <w:r w:rsidR="005A6885" w:rsidRPr="005A6885">
        <w:rPr>
          <w:rFonts w:ascii="Arial" w:eastAsia="Arial" w:hAnsi="Arial" w:cs="Arial"/>
          <w:color w:val="000000" w:themeColor="text1"/>
          <w:sz w:val="22"/>
          <w:szCs w:val="22"/>
        </w:rPr>
        <w:t xml:space="preserve">  </w:t>
      </w:r>
      <w:r w:rsidR="005A6885">
        <w:rPr>
          <w:rFonts w:ascii="Arial" w:eastAsia="Arial" w:hAnsi="Arial" w:cs="Arial"/>
          <w:color w:val="000000" w:themeColor="text1"/>
          <w:sz w:val="22"/>
          <w:szCs w:val="22"/>
        </w:rPr>
        <w:t xml:space="preserve">               </w:t>
      </w:r>
      <w:r w:rsidR="005A6885" w:rsidRPr="005A6885">
        <w:rPr>
          <w:rFonts w:ascii="Arial" w:eastAsia="Arial" w:hAnsi="Arial" w:cs="Arial"/>
          <w:color w:val="000000" w:themeColor="text1"/>
          <w:sz w:val="22"/>
          <w:szCs w:val="22"/>
        </w:rPr>
        <w:t>Pastor</w:t>
      </w:r>
      <w:r w:rsidR="007C29BD">
        <w:rPr>
          <w:rFonts w:ascii="Arial" w:eastAsia="Arial" w:hAnsi="Arial" w:cs="Arial"/>
          <w:color w:val="000000" w:themeColor="text1"/>
          <w:sz w:val="22"/>
          <w:szCs w:val="22"/>
        </w:rPr>
        <w:t xml:space="preserve"> </w:t>
      </w:r>
      <w:r w:rsidR="0037567D" w:rsidRPr="0037567D">
        <w:rPr>
          <w:rFonts w:ascii="Arial" w:eastAsia="Arial" w:hAnsi="Arial" w:cs="Arial"/>
          <w:color w:val="000000" w:themeColor="text1"/>
          <w:sz w:val="22"/>
          <w:szCs w:val="22"/>
        </w:rPr>
        <w:t>Mauricio Gomes</w:t>
      </w:r>
      <w:r w:rsidR="005A6885" w:rsidRPr="005A6885">
        <w:rPr>
          <w:rFonts w:ascii="Arial" w:eastAsia="Arial" w:hAnsi="Arial" w:cs="Arial"/>
          <w:color w:val="000000" w:themeColor="text1"/>
          <w:sz w:val="22"/>
          <w:szCs w:val="22"/>
        </w:rPr>
        <w:t xml:space="preserve">        </w:t>
      </w:r>
      <w:r w:rsidR="005A6885">
        <w:rPr>
          <w:rFonts w:ascii="Arial" w:eastAsia="Arial" w:hAnsi="Arial" w:cs="Arial"/>
          <w:color w:val="000000" w:themeColor="text1"/>
          <w:sz w:val="22"/>
          <w:szCs w:val="22"/>
        </w:rPr>
        <w:t xml:space="preserve">                    </w:t>
      </w:r>
      <w:r w:rsidR="005A6885" w:rsidRPr="005A6885">
        <w:rPr>
          <w:rFonts w:ascii="Arial" w:eastAsia="Arial" w:hAnsi="Arial" w:cs="Arial"/>
          <w:color w:val="000000" w:themeColor="text1"/>
          <w:sz w:val="22"/>
          <w:szCs w:val="22"/>
        </w:rPr>
        <w:t>Daniel Marques Frederico</w:t>
      </w:r>
    </w:p>
    <w:p w14:paraId="2F9CDD62" w14:textId="45DC34CF" w:rsidR="005A6885" w:rsidRDefault="00D278F0" w:rsidP="00D278F0">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     </w:t>
      </w:r>
      <w:r w:rsidR="005A6885" w:rsidRPr="005A6885">
        <w:rPr>
          <w:rFonts w:ascii="Arial" w:eastAsia="Arial" w:hAnsi="Arial" w:cs="Arial"/>
          <w:color w:val="000000" w:themeColor="text1"/>
          <w:sz w:val="22"/>
          <w:szCs w:val="22"/>
        </w:rPr>
        <w:t xml:space="preserve">Presidente                 </w:t>
      </w:r>
      <w:r w:rsidR="005A6885">
        <w:rPr>
          <w:rFonts w:ascii="Arial" w:eastAsia="Arial" w:hAnsi="Arial" w:cs="Arial"/>
          <w:color w:val="000000" w:themeColor="text1"/>
          <w:sz w:val="22"/>
          <w:szCs w:val="22"/>
        </w:rPr>
        <w:t xml:space="preserve">              </w:t>
      </w:r>
      <w:r w:rsidR="007C29BD">
        <w:rPr>
          <w:rFonts w:ascii="Arial" w:eastAsia="Arial" w:hAnsi="Arial" w:cs="Arial"/>
          <w:color w:val="000000" w:themeColor="text1"/>
          <w:sz w:val="22"/>
          <w:szCs w:val="22"/>
        </w:rPr>
        <w:t xml:space="preserve"> </w:t>
      </w:r>
      <w:r w:rsidR="005A6885" w:rsidRPr="005A6885">
        <w:rPr>
          <w:rFonts w:ascii="Arial" w:eastAsia="Arial" w:hAnsi="Arial" w:cs="Arial"/>
          <w:color w:val="000000" w:themeColor="text1"/>
          <w:sz w:val="22"/>
          <w:szCs w:val="22"/>
        </w:rPr>
        <w:t>Vice-presidente</w:t>
      </w:r>
      <w:r w:rsidR="005A6885">
        <w:rPr>
          <w:rFonts w:ascii="Arial" w:eastAsia="Arial" w:hAnsi="Arial" w:cs="Arial"/>
          <w:color w:val="000000" w:themeColor="text1"/>
          <w:sz w:val="22"/>
          <w:szCs w:val="22"/>
        </w:rPr>
        <w:t xml:space="preserve">                                             </w:t>
      </w:r>
      <w:r w:rsidR="007C29BD">
        <w:rPr>
          <w:rFonts w:ascii="Arial" w:eastAsia="Arial" w:hAnsi="Arial" w:cs="Arial"/>
          <w:color w:val="000000" w:themeColor="text1"/>
          <w:sz w:val="22"/>
          <w:szCs w:val="22"/>
        </w:rPr>
        <w:t xml:space="preserve">      </w:t>
      </w:r>
      <w:r w:rsidR="005A6885">
        <w:rPr>
          <w:rFonts w:ascii="Arial" w:eastAsia="Arial" w:hAnsi="Arial" w:cs="Arial"/>
          <w:color w:val="000000" w:themeColor="text1"/>
          <w:sz w:val="22"/>
          <w:szCs w:val="22"/>
        </w:rPr>
        <w:t>Membro</w:t>
      </w:r>
    </w:p>
    <w:p w14:paraId="189E2CDB" w14:textId="77777777" w:rsidR="005A6885" w:rsidRDefault="005A6885" w:rsidP="00D278F0">
      <w:pPr>
        <w:spacing w:after="240"/>
        <w:jc w:val="center"/>
        <w:rPr>
          <w:rFonts w:ascii="Arial" w:eastAsia="Arial" w:hAnsi="Arial" w:cs="Arial"/>
          <w:color w:val="000000" w:themeColor="text1"/>
          <w:sz w:val="22"/>
          <w:szCs w:val="22"/>
        </w:rPr>
      </w:pPr>
    </w:p>
    <w:p w14:paraId="186810A1" w14:textId="77777777" w:rsidR="00642F83" w:rsidRDefault="00642F83" w:rsidP="00D278F0">
      <w:pPr>
        <w:spacing w:after="240"/>
        <w:jc w:val="center"/>
        <w:rPr>
          <w:rFonts w:ascii="Arial" w:eastAsia="Arial" w:hAnsi="Arial" w:cs="Arial"/>
          <w:color w:val="000000" w:themeColor="text1"/>
          <w:sz w:val="22"/>
          <w:szCs w:val="22"/>
        </w:rPr>
      </w:pPr>
    </w:p>
    <w:p w14:paraId="5C9FA9F2" w14:textId="77777777" w:rsidR="00642F83" w:rsidRDefault="00642F83" w:rsidP="00D278F0">
      <w:pPr>
        <w:spacing w:after="240"/>
        <w:jc w:val="center"/>
        <w:rPr>
          <w:rFonts w:ascii="Arial" w:eastAsia="Arial" w:hAnsi="Arial" w:cs="Arial"/>
          <w:color w:val="000000" w:themeColor="text1"/>
          <w:sz w:val="22"/>
          <w:szCs w:val="22"/>
        </w:rPr>
      </w:pPr>
    </w:p>
    <w:p w14:paraId="2B13472B" w14:textId="656DD1C4" w:rsidR="005A6885" w:rsidRDefault="00C351B4" w:rsidP="00D278F0">
      <w:pPr>
        <w:spacing w:after="240"/>
        <w:jc w:val="center"/>
        <w:rPr>
          <w:rFonts w:ascii="Arial" w:eastAsia="Arial" w:hAnsi="Arial" w:cs="Arial"/>
          <w:color w:val="000000" w:themeColor="text1"/>
          <w:sz w:val="22"/>
          <w:szCs w:val="22"/>
        </w:rPr>
      </w:pPr>
      <w:r>
        <w:rPr>
          <w:rFonts w:ascii="Arial" w:eastAsia="Arial" w:hAnsi="Arial" w:cs="Arial"/>
          <w:color w:val="000000" w:themeColor="text1"/>
          <w:sz w:val="22"/>
          <w:szCs w:val="22"/>
        </w:rPr>
        <w:t>_______________________                   _________________________</w:t>
      </w:r>
    </w:p>
    <w:p w14:paraId="510AA9FE" w14:textId="73428D9D" w:rsidR="005A6885" w:rsidRDefault="00C233DF" w:rsidP="00D278F0">
      <w:pPr>
        <w:jc w:val="center"/>
        <w:rPr>
          <w:rFonts w:ascii="Arial" w:eastAsia="Arial" w:hAnsi="Arial" w:cs="Arial"/>
          <w:color w:val="000000" w:themeColor="text1"/>
          <w:sz w:val="22"/>
          <w:szCs w:val="22"/>
        </w:rPr>
      </w:pPr>
      <w:r>
        <w:rPr>
          <w:rFonts w:ascii="Arial" w:eastAsia="Arial" w:hAnsi="Arial" w:cs="Arial"/>
          <w:color w:val="000000" w:themeColor="text1"/>
          <w:sz w:val="22"/>
          <w:szCs w:val="22"/>
        </w:rPr>
        <w:t>Rodrigo Farah</w:t>
      </w:r>
      <w:r w:rsidR="00642F83">
        <w:rPr>
          <w:rFonts w:ascii="Arial" w:eastAsia="Arial" w:hAnsi="Arial" w:cs="Arial"/>
          <w:color w:val="000000" w:themeColor="text1"/>
          <w:sz w:val="22"/>
          <w:szCs w:val="22"/>
        </w:rPr>
        <w:t xml:space="preserve">                                 </w:t>
      </w:r>
      <w:r w:rsidR="00C351B4">
        <w:rPr>
          <w:rFonts w:ascii="Arial" w:eastAsia="Arial" w:hAnsi="Arial" w:cs="Arial"/>
          <w:color w:val="000000" w:themeColor="text1"/>
          <w:sz w:val="22"/>
          <w:szCs w:val="22"/>
        </w:rPr>
        <w:t xml:space="preserve">        </w:t>
      </w:r>
      <w:r w:rsidR="00642F83">
        <w:rPr>
          <w:rFonts w:ascii="Arial" w:eastAsia="Arial" w:hAnsi="Arial" w:cs="Arial"/>
          <w:color w:val="000000" w:themeColor="text1"/>
          <w:sz w:val="22"/>
          <w:szCs w:val="22"/>
        </w:rPr>
        <w:t>Binho Guimarães</w:t>
      </w:r>
    </w:p>
    <w:p w14:paraId="4B7DB46B" w14:textId="48062023" w:rsidR="00642F83" w:rsidRPr="005A6885" w:rsidRDefault="00642F83" w:rsidP="00D278F0">
      <w:pPr>
        <w:jc w:val="center"/>
        <w:rPr>
          <w:rFonts w:ascii="Arial" w:eastAsia="Arial" w:hAnsi="Arial" w:cs="Arial"/>
          <w:color w:val="000000" w:themeColor="text1"/>
          <w:sz w:val="22"/>
          <w:szCs w:val="22"/>
        </w:rPr>
      </w:pPr>
      <w:r>
        <w:rPr>
          <w:rFonts w:ascii="Arial" w:eastAsia="Arial" w:hAnsi="Arial" w:cs="Arial"/>
          <w:color w:val="000000" w:themeColor="text1"/>
          <w:sz w:val="22"/>
          <w:szCs w:val="22"/>
        </w:rPr>
        <w:t xml:space="preserve">Membro                                                </w:t>
      </w:r>
      <w:r w:rsidR="00C351B4">
        <w:rPr>
          <w:rFonts w:ascii="Arial" w:eastAsia="Arial" w:hAnsi="Arial" w:cs="Arial"/>
          <w:color w:val="000000" w:themeColor="text1"/>
          <w:sz w:val="22"/>
          <w:szCs w:val="22"/>
        </w:rPr>
        <w:t xml:space="preserve">      </w:t>
      </w:r>
      <w:proofErr w:type="spellStart"/>
      <w:r>
        <w:rPr>
          <w:rFonts w:ascii="Arial" w:eastAsia="Arial" w:hAnsi="Arial" w:cs="Arial"/>
          <w:color w:val="000000" w:themeColor="text1"/>
          <w:sz w:val="22"/>
          <w:szCs w:val="22"/>
        </w:rPr>
        <w:t>Membro</w:t>
      </w:r>
      <w:proofErr w:type="spellEnd"/>
    </w:p>
    <w:sectPr w:rsidR="00642F83" w:rsidRPr="005A6885">
      <w:headerReference w:type="default" r:id="rId9"/>
      <w:footerReference w:type="default" r:id="rId10"/>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67BCC" w14:textId="77777777" w:rsidR="003A4100" w:rsidRDefault="003A4100">
      <w:r>
        <w:separator/>
      </w:r>
    </w:p>
  </w:endnote>
  <w:endnote w:type="continuationSeparator" w:id="0">
    <w:p w14:paraId="64B8AC11" w14:textId="77777777" w:rsidR="003A4100" w:rsidRDefault="003A4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96FB073-81A1-4D6D-9016-BA730C698C56}"/>
  </w:font>
  <w:font w:name="Liberatio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2" w:fontKey="{A3D8D0CC-BB0A-48D7-B904-47924C351AC8}"/>
    <w:embedBold r:id="rId3" w:fontKey="{F9EB6BAF-7EF0-4083-A588-2A56A67DF964}"/>
    <w:embedItalic r:id="rId4" w:fontKey="{9DF04AA6-290C-40C1-9A15-23DF2B12F487}"/>
    <w:embedBoldItalic r:id="rId5" w:fontKey="{CE0217D7-96FA-433E-A08B-CCCCE02616BF}"/>
  </w:font>
  <w:font w:name="Lucida Sans Unicode">
    <w:panose1 w:val="020B0602030504020204"/>
    <w:charset w:val="00"/>
    <w:family w:val="swiss"/>
    <w:pitch w:val="variable"/>
    <w:sig w:usb0="80000AFF" w:usb1="0000396B" w:usb2="00000000" w:usb3="00000000" w:csb0="000000BF" w:csb1="00000000"/>
    <w:embedRegular r:id="rId6" w:fontKey="{C6153D5D-85A2-4017-A89F-64897C6904C6}"/>
  </w:font>
  <w:font w:name="Cambria">
    <w:panose1 w:val="02040503050406030204"/>
    <w:charset w:val="00"/>
    <w:family w:val="roman"/>
    <w:pitch w:val="variable"/>
    <w:sig w:usb0="E00006FF" w:usb1="420024FF" w:usb2="02000000" w:usb3="00000000" w:csb0="0000019F" w:csb1="00000000"/>
    <w:embedRegular r:id="rId7" w:fontKey="{DE03343C-1771-4A46-BAF6-1E1E3CF4239C}"/>
  </w:font>
  <w:font w:name="Calibri">
    <w:panose1 w:val="020F0502020204030204"/>
    <w:charset w:val="00"/>
    <w:family w:val="swiss"/>
    <w:pitch w:val="variable"/>
    <w:sig w:usb0="E4002EFF" w:usb1="C200247B" w:usb2="00000009" w:usb3="00000000" w:csb0="000001FF" w:csb1="00000000"/>
    <w:embedRegular r:id="rId8" w:fontKey="{84958087-19C0-4BE8-94E2-4A5492DA0E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E49AA" w14:textId="20501BC0" w:rsidR="00B03816" w:rsidRPr="00A63146" w:rsidRDefault="00661F1D" w:rsidP="00B03816">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tab/>
    </w:r>
    <w:r w:rsidR="00B03816" w:rsidRPr="00A63146">
      <w:rPr>
        <w:rFonts w:ascii="Tahoma" w:eastAsia="Tahoma" w:hAnsi="Tahoma" w:cs="Tahoma"/>
        <w:b/>
        <w:i/>
        <w:color w:val="000000"/>
        <w:sz w:val="16"/>
        <w:szCs w:val="16"/>
      </w:rPr>
      <w:t xml:space="preserve">Av. Amaral Peixoto, 625 / Gabinete 30 – Centro – Niterói – RJ – CEP.: 24.023-900          </w:t>
    </w:r>
    <w:r w:rsidR="00F021FB">
      <w:rPr>
        <w:rFonts w:ascii="Tahoma" w:eastAsia="Tahoma" w:hAnsi="Tahoma" w:cs="Tahoma"/>
        <w:b/>
        <w:color w:val="000000"/>
        <w:sz w:val="16"/>
        <w:szCs w:val="16"/>
      </w:rPr>
      <w:t>GL</w:t>
    </w:r>
  </w:p>
  <w:p w14:paraId="606CAC63" w14:textId="77777777" w:rsidR="00B03816" w:rsidRPr="00A63146" w:rsidRDefault="00B03816" w:rsidP="00B03816">
    <w:pPr>
      <w:pBdr>
        <w:top w:val="nil"/>
        <w:left w:val="nil"/>
        <w:bottom w:val="nil"/>
        <w:right w:val="nil"/>
        <w:between w:val="nil"/>
      </w:pBdr>
      <w:tabs>
        <w:tab w:val="center" w:pos="4252"/>
        <w:tab w:val="right" w:pos="8504"/>
      </w:tabs>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Pr>
        <w:rFonts w:ascii="Tahoma" w:hAnsi="Tahoma" w:cs="Tahoma"/>
        <w:b/>
        <w:i/>
        <w:color w:val="000000"/>
        <w:sz w:val="16"/>
        <w:szCs w:val="16"/>
      </w:rPr>
      <w:t xml:space="preserve"> </w:t>
    </w:r>
    <w:r w:rsidRPr="00A63146">
      <w:rPr>
        <w:rFonts w:ascii="Tahoma" w:hAnsi="Tahoma" w:cs="Tahoma"/>
        <w:b/>
        <w:i/>
        <w:color w:val="000000"/>
        <w:sz w:val="16"/>
        <w:szCs w:val="16"/>
      </w:rPr>
      <w:t>2620.1321</w:t>
    </w:r>
    <w:r>
      <w:rPr>
        <w:rFonts w:ascii="Tahoma" w:hAnsi="Tahoma" w:cs="Tahoma"/>
        <w:b/>
        <w:i/>
        <w:color w:val="000000"/>
        <w:sz w:val="16"/>
        <w:szCs w:val="16"/>
      </w:rPr>
      <w:t>/ WhatsApp 9992.</w:t>
    </w:r>
    <w:r w:rsidRPr="00A63146">
      <w:rPr>
        <w:rFonts w:ascii="Tahoma" w:hAnsi="Tahoma" w:cs="Tahoma"/>
        <w:b/>
        <w:i/>
        <w:color w:val="000000"/>
        <w:sz w:val="16"/>
        <w:szCs w:val="16"/>
      </w:rPr>
      <w:t>25333</w:t>
    </w:r>
  </w:p>
  <w:p w14:paraId="441E438E" w14:textId="77777777" w:rsidR="00B03816" w:rsidRPr="00A63146" w:rsidRDefault="00B03816" w:rsidP="00B03816">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31C2A" w14:textId="77777777" w:rsidR="003A4100" w:rsidRDefault="003A4100">
      <w:r>
        <w:separator/>
      </w:r>
    </w:p>
  </w:footnote>
  <w:footnote w:type="continuationSeparator" w:id="0">
    <w:p w14:paraId="38ADF5AF" w14:textId="77777777" w:rsidR="003A4100" w:rsidRDefault="003A4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0CDFA" w14:textId="77777777" w:rsidR="00941CDC" w:rsidRDefault="00941CDC">
    <w:pPr>
      <w:pBdr>
        <w:top w:val="nil"/>
        <w:left w:val="nil"/>
        <w:bottom w:val="nil"/>
        <w:right w:val="nil"/>
        <w:between w:val="nil"/>
      </w:pBdr>
      <w:tabs>
        <w:tab w:val="left" w:pos="2930"/>
        <w:tab w:val="center" w:pos="4702"/>
      </w:tabs>
      <w:jc w:val="center"/>
      <w:rPr>
        <w:sz w:val="28"/>
        <w:szCs w:val="28"/>
      </w:rPr>
    </w:pPr>
  </w:p>
  <w:tbl>
    <w:tblPr>
      <w:tblStyle w:val="a1"/>
      <w:tblW w:w="9648" w:type="dxa"/>
      <w:tblInd w:w="-230" w:type="dxa"/>
      <w:tblLayout w:type="fixed"/>
      <w:tblLook w:val="0000" w:firstRow="0" w:lastRow="0" w:firstColumn="0" w:lastColumn="0" w:noHBand="0" w:noVBand="0"/>
    </w:tblPr>
    <w:tblGrid>
      <w:gridCol w:w="1726"/>
      <w:gridCol w:w="7922"/>
    </w:tblGrid>
    <w:tr w:rsidR="00941CDC" w14:paraId="3155431B" w14:textId="77777777">
      <w:trPr>
        <w:trHeight w:val="1971"/>
      </w:trPr>
      <w:tc>
        <w:tcPr>
          <w:tcW w:w="1726" w:type="dxa"/>
          <w:shd w:val="clear" w:color="auto" w:fill="auto"/>
        </w:tcPr>
        <w:p w14:paraId="700AF14B" w14:textId="77777777" w:rsidR="00941CDC" w:rsidRDefault="00661F1D">
          <w:pPr>
            <w:pBdr>
              <w:top w:val="nil"/>
              <w:left w:val="nil"/>
              <w:bottom w:val="nil"/>
              <w:right w:val="nil"/>
              <w:between w:val="nil"/>
            </w:pBdr>
            <w:tabs>
              <w:tab w:val="center" w:pos="4252"/>
              <w:tab w:val="right" w:pos="8504"/>
            </w:tabs>
            <w:rPr>
              <w:rFonts w:ascii="Arial" w:eastAsia="Arial" w:hAnsi="Arial" w:cs="Arial"/>
              <w:sz w:val="22"/>
              <w:szCs w:val="22"/>
            </w:rPr>
          </w:pPr>
          <w:r>
            <w:rPr>
              <w:noProof/>
            </w:rPr>
            <w:drawing>
              <wp:inline distT="0" distB="0" distL="0" distR="0" wp14:anchorId="1B28F554" wp14:editId="0D58570F">
                <wp:extent cx="952500" cy="1133475"/>
                <wp:effectExtent l="0" t="0" r="0" b="0"/>
                <wp:docPr id="150930706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52500" cy="1133475"/>
                        </a:xfrm>
                        <a:prstGeom prst="rect">
                          <a:avLst/>
                        </a:prstGeom>
                        <a:ln/>
                      </pic:spPr>
                    </pic:pic>
                  </a:graphicData>
                </a:graphic>
              </wp:inline>
            </w:drawing>
          </w:r>
        </w:p>
      </w:tc>
      <w:tc>
        <w:tcPr>
          <w:tcW w:w="7922" w:type="dxa"/>
          <w:shd w:val="clear" w:color="auto" w:fill="auto"/>
        </w:tcPr>
        <w:p w14:paraId="6ED7C5A7" w14:textId="77777777" w:rsidR="00941CDC" w:rsidRDefault="00941CDC">
          <w:pPr>
            <w:pBdr>
              <w:top w:val="nil"/>
              <w:left w:val="nil"/>
              <w:bottom w:val="nil"/>
              <w:right w:val="nil"/>
              <w:between w:val="nil"/>
            </w:pBdr>
            <w:tabs>
              <w:tab w:val="center" w:pos="4252"/>
              <w:tab w:val="right" w:pos="8504"/>
            </w:tabs>
            <w:rPr>
              <w:rFonts w:ascii="Arial" w:eastAsia="Arial" w:hAnsi="Arial" w:cs="Arial"/>
              <w:sz w:val="22"/>
              <w:szCs w:val="22"/>
            </w:rPr>
          </w:pPr>
        </w:p>
        <w:p w14:paraId="66C677CD" w14:textId="77777777" w:rsidR="00941CDC" w:rsidRDefault="00941CDC">
          <w:pPr>
            <w:pBdr>
              <w:top w:val="nil"/>
              <w:left w:val="nil"/>
              <w:bottom w:val="nil"/>
              <w:right w:val="nil"/>
              <w:between w:val="nil"/>
            </w:pBdr>
            <w:tabs>
              <w:tab w:val="center" w:pos="4252"/>
              <w:tab w:val="right" w:pos="8504"/>
            </w:tabs>
            <w:rPr>
              <w:rFonts w:ascii="Arial" w:eastAsia="Arial" w:hAnsi="Arial" w:cs="Arial"/>
              <w:sz w:val="22"/>
              <w:szCs w:val="22"/>
            </w:rPr>
          </w:pPr>
        </w:p>
        <w:p w14:paraId="66EECF1C" w14:textId="77777777" w:rsidR="00941CDC" w:rsidRDefault="00661F1D">
          <w:pPr>
            <w:pBdr>
              <w:top w:val="nil"/>
              <w:left w:val="nil"/>
              <w:bottom w:val="nil"/>
              <w:right w:val="nil"/>
              <w:between w:val="nil"/>
            </w:pBdr>
            <w:tabs>
              <w:tab w:val="center" w:pos="4252"/>
              <w:tab w:val="right" w:pos="8504"/>
            </w:tabs>
            <w:jc w:val="center"/>
            <w:rPr>
              <w:rFonts w:ascii="Tahoma" w:eastAsia="Tahoma" w:hAnsi="Tahoma" w:cs="Tahoma"/>
              <w:b/>
              <w:sz w:val="48"/>
              <w:szCs w:val="48"/>
            </w:rPr>
          </w:pPr>
          <w:r>
            <w:rPr>
              <w:rFonts w:ascii="Tahoma" w:eastAsia="Tahoma" w:hAnsi="Tahoma" w:cs="Tahoma"/>
              <w:b/>
              <w:sz w:val="48"/>
              <w:szCs w:val="48"/>
            </w:rPr>
            <w:t>Câmara Municipal de Niterói</w:t>
          </w:r>
        </w:p>
        <w:p w14:paraId="728C44A1" w14:textId="77777777" w:rsidR="00941CDC" w:rsidRDefault="00941CDC">
          <w:pPr>
            <w:pBdr>
              <w:top w:val="nil"/>
              <w:left w:val="nil"/>
              <w:bottom w:val="nil"/>
              <w:right w:val="nil"/>
              <w:between w:val="nil"/>
            </w:pBdr>
            <w:tabs>
              <w:tab w:val="center" w:pos="4252"/>
              <w:tab w:val="right" w:pos="8504"/>
            </w:tabs>
            <w:jc w:val="center"/>
            <w:rPr>
              <w:rFonts w:ascii="Tahoma" w:eastAsia="Tahoma" w:hAnsi="Tahoma" w:cs="Tahoma"/>
              <w:sz w:val="4"/>
              <w:szCs w:val="4"/>
            </w:rPr>
          </w:pPr>
        </w:p>
        <w:p w14:paraId="0A31BE11" w14:textId="30D63FAA" w:rsidR="00941CDC" w:rsidRDefault="00120083">
          <w:pPr>
            <w:pStyle w:val="Ttulo4"/>
            <w:shd w:val="clear" w:color="auto" w:fill="FFFFFF"/>
            <w:spacing w:before="0"/>
            <w:jc w:val="center"/>
            <w:rPr>
              <w:rFonts w:ascii="Tahoma" w:eastAsia="Tahoma" w:hAnsi="Tahoma" w:cs="Tahoma"/>
              <w:b w:val="0"/>
              <w:sz w:val="28"/>
              <w:szCs w:val="28"/>
            </w:rPr>
          </w:pPr>
          <w:r w:rsidRPr="00120083">
            <w:rPr>
              <w:rFonts w:ascii="Tahoma" w:eastAsia="Tahoma" w:hAnsi="Tahoma" w:cs="Tahoma"/>
              <w:color w:val="252525"/>
              <w:sz w:val="28"/>
              <w:szCs w:val="28"/>
            </w:rPr>
            <w:t xml:space="preserve">COMISSÃO </w:t>
          </w:r>
          <w:r w:rsidR="009C7461">
            <w:rPr>
              <w:rFonts w:ascii="Tahoma" w:eastAsia="Tahoma" w:hAnsi="Tahoma" w:cs="Tahoma"/>
              <w:color w:val="252525"/>
              <w:sz w:val="28"/>
              <w:szCs w:val="28"/>
            </w:rPr>
            <w:t>DE FISCA</w:t>
          </w:r>
          <w:r w:rsidR="0054475D">
            <w:rPr>
              <w:rFonts w:ascii="Tahoma" w:eastAsia="Tahoma" w:hAnsi="Tahoma" w:cs="Tahoma"/>
              <w:color w:val="252525"/>
              <w:sz w:val="28"/>
              <w:szCs w:val="28"/>
            </w:rPr>
            <w:t>LIZAÇÃO FINANCEIRA, CONTROLE E ORÇAMENTO - CFFCO</w:t>
          </w:r>
        </w:p>
      </w:tc>
    </w:tr>
  </w:tbl>
  <w:p w14:paraId="2EFC2DBD" w14:textId="77777777" w:rsidR="00941CDC" w:rsidRDefault="00941CDC">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121A"/>
    <w:multiLevelType w:val="multilevel"/>
    <w:tmpl w:val="621894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6102C3"/>
    <w:multiLevelType w:val="multilevel"/>
    <w:tmpl w:val="22A0D4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48144D2"/>
    <w:multiLevelType w:val="hybridMultilevel"/>
    <w:tmpl w:val="E0F0EB7A"/>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4E6C5795"/>
    <w:multiLevelType w:val="multilevel"/>
    <w:tmpl w:val="6C86BB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75068B"/>
    <w:multiLevelType w:val="hybridMultilevel"/>
    <w:tmpl w:val="4FF4D6E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64293262"/>
    <w:multiLevelType w:val="hybridMultilevel"/>
    <w:tmpl w:val="8A28BCD8"/>
    <w:lvl w:ilvl="0" w:tplc="CDB2C090">
      <w:numFmt w:val="bullet"/>
      <w:lvlText w:val="•"/>
      <w:lvlJc w:val="lef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659717E0"/>
    <w:multiLevelType w:val="hybridMultilevel"/>
    <w:tmpl w:val="EF78591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1870987449">
    <w:abstractNumId w:val="1"/>
  </w:num>
  <w:num w:numId="2" w16cid:durableId="539054566">
    <w:abstractNumId w:val="3"/>
  </w:num>
  <w:num w:numId="3" w16cid:durableId="1975020168">
    <w:abstractNumId w:val="0"/>
  </w:num>
  <w:num w:numId="4" w16cid:durableId="263733594">
    <w:abstractNumId w:val="6"/>
  </w:num>
  <w:num w:numId="5" w16cid:durableId="27608330">
    <w:abstractNumId w:val="4"/>
  </w:num>
  <w:num w:numId="6" w16cid:durableId="1715035204">
    <w:abstractNumId w:val="5"/>
  </w:num>
  <w:num w:numId="7" w16cid:durableId="1184980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CDC"/>
    <w:rsid w:val="0001337F"/>
    <w:rsid w:val="000257C3"/>
    <w:rsid w:val="000345E6"/>
    <w:rsid w:val="00043D63"/>
    <w:rsid w:val="00055A00"/>
    <w:rsid w:val="00057137"/>
    <w:rsid w:val="00077444"/>
    <w:rsid w:val="00091975"/>
    <w:rsid w:val="0009692F"/>
    <w:rsid w:val="00097017"/>
    <w:rsid w:val="000A1A35"/>
    <w:rsid w:val="000A7B5E"/>
    <w:rsid w:val="000C4980"/>
    <w:rsid w:val="000D352D"/>
    <w:rsid w:val="000E5F40"/>
    <w:rsid w:val="000E7C58"/>
    <w:rsid w:val="001007E6"/>
    <w:rsid w:val="00103E2B"/>
    <w:rsid w:val="00120083"/>
    <w:rsid w:val="0012273D"/>
    <w:rsid w:val="001247D6"/>
    <w:rsid w:val="001375FF"/>
    <w:rsid w:val="0015072B"/>
    <w:rsid w:val="00154A74"/>
    <w:rsid w:val="00167ED3"/>
    <w:rsid w:val="00171572"/>
    <w:rsid w:val="00194C22"/>
    <w:rsid w:val="001974AD"/>
    <w:rsid w:val="001977E4"/>
    <w:rsid w:val="001A1DA3"/>
    <w:rsid w:val="001B1E0F"/>
    <w:rsid w:val="001C2EFE"/>
    <w:rsid w:val="001D05C7"/>
    <w:rsid w:val="001F23F3"/>
    <w:rsid w:val="00212B35"/>
    <w:rsid w:val="002142FA"/>
    <w:rsid w:val="00216195"/>
    <w:rsid w:val="0022478C"/>
    <w:rsid w:val="00227F36"/>
    <w:rsid w:val="00252F00"/>
    <w:rsid w:val="00254549"/>
    <w:rsid w:val="00262B9A"/>
    <w:rsid w:val="00265138"/>
    <w:rsid w:val="00267114"/>
    <w:rsid w:val="00271A9B"/>
    <w:rsid w:val="00290B95"/>
    <w:rsid w:val="002A7B39"/>
    <w:rsid w:val="002B13CF"/>
    <w:rsid w:val="002B4207"/>
    <w:rsid w:val="002B7E33"/>
    <w:rsid w:val="002C63DE"/>
    <w:rsid w:val="002C648B"/>
    <w:rsid w:val="002D3D58"/>
    <w:rsid w:val="002E52A4"/>
    <w:rsid w:val="00301BC8"/>
    <w:rsid w:val="00303F79"/>
    <w:rsid w:val="0032010D"/>
    <w:rsid w:val="003230F8"/>
    <w:rsid w:val="003279EF"/>
    <w:rsid w:val="00344BA4"/>
    <w:rsid w:val="003520E8"/>
    <w:rsid w:val="00352A9D"/>
    <w:rsid w:val="00354FCF"/>
    <w:rsid w:val="00357A2F"/>
    <w:rsid w:val="0037567D"/>
    <w:rsid w:val="003938CB"/>
    <w:rsid w:val="003A4100"/>
    <w:rsid w:val="003D67E0"/>
    <w:rsid w:val="003E239B"/>
    <w:rsid w:val="003E6C5C"/>
    <w:rsid w:val="003F3F31"/>
    <w:rsid w:val="003F5F58"/>
    <w:rsid w:val="003F6E7F"/>
    <w:rsid w:val="004174DB"/>
    <w:rsid w:val="00420C46"/>
    <w:rsid w:val="00423351"/>
    <w:rsid w:val="004463F4"/>
    <w:rsid w:val="00450C70"/>
    <w:rsid w:val="00453737"/>
    <w:rsid w:val="00465C39"/>
    <w:rsid w:val="004B1041"/>
    <w:rsid w:val="004B46B8"/>
    <w:rsid w:val="004B49D9"/>
    <w:rsid w:val="004C66A4"/>
    <w:rsid w:val="004D714F"/>
    <w:rsid w:val="00505E43"/>
    <w:rsid w:val="0051623C"/>
    <w:rsid w:val="00517312"/>
    <w:rsid w:val="00521406"/>
    <w:rsid w:val="0053237E"/>
    <w:rsid w:val="0054056A"/>
    <w:rsid w:val="00540586"/>
    <w:rsid w:val="0054475D"/>
    <w:rsid w:val="0054547E"/>
    <w:rsid w:val="005469F9"/>
    <w:rsid w:val="00551329"/>
    <w:rsid w:val="00555417"/>
    <w:rsid w:val="00560A23"/>
    <w:rsid w:val="00587AC9"/>
    <w:rsid w:val="0059173E"/>
    <w:rsid w:val="00594376"/>
    <w:rsid w:val="005A2D39"/>
    <w:rsid w:val="005A6885"/>
    <w:rsid w:val="005B3D3E"/>
    <w:rsid w:val="005C256E"/>
    <w:rsid w:val="00605673"/>
    <w:rsid w:val="00624306"/>
    <w:rsid w:val="00642F83"/>
    <w:rsid w:val="006516B7"/>
    <w:rsid w:val="006619AB"/>
    <w:rsid w:val="00661F1D"/>
    <w:rsid w:val="006743CA"/>
    <w:rsid w:val="00683A2D"/>
    <w:rsid w:val="00695556"/>
    <w:rsid w:val="00695C19"/>
    <w:rsid w:val="006963AB"/>
    <w:rsid w:val="00696DE7"/>
    <w:rsid w:val="006B2A89"/>
    <w:rsid w:val="006C6585"/>
    <w:rsid w:val="006D0674"/>
    <w:rsid w:val="006E2D0B"/>
    <w:rsid w:val="006F0594"/>
    <w:rsid w:val="006F110F"/>
    <w:rsid w:val="007006D2"/>
    <w:rsid w:val="00700786"/>
    <w:rsid w:val="00712CD2"/>
    <w:rsid w:val="00731091"/>
    <w:rsid w:val="0074110A"/>
    <w:rsid w:val="00751B3F"/>
    <w:rsid w:val="0076235F"/>
    <w:rsid w:val="00770E81"/>
    <w:rsid w:val="007855E0"/>
    <w:rsid w:val="007C29BD"/>
    <w:rsid w:val="007D148C"/>
    <w:rsid w:val="007D2134"/>
    <w:rsid w:val="007F45EF"/>
    <w:rsid w:val="007F6FE9"/>
    <w:rsid w:val="008063EB"/>
    <w:rsid w:val="00836090"/>
    <w:rsid w:val="00836716"/>
    <w:rsid w:val="00837AA2"/>
    <w:rsid w:val="008520D4"/>
    <w:rsid w:val="00871DB9"/>
    <w:rsid w:val="008858A7"/>
    <w:rsid w:val="008A099B"/>
    <w:rsid w:val="008A5500"/>
    <w:rsid w:val="008A640B"/>
    <w:rsid w:val="008B45B3"/>
    <w:rsid w:val="008B779E"/>
    <w:rsid w:val="008C5C0D"/>
    <w:rsid w:val="008D4A16"/>
    <w:rsid w:val="008D6AFB"/>
    <w:rsid w:val="008E4BD8"/>
    <w:rsid w:val="00915385"/>
    <w:rsid w:val="009159ED"/>
    <w:rsid w:val="00933DE8"/>
    <w:rsid w:val="00941CDC"/>
    <w:rsid w:val="00950E72"/>
    <w:rsid w:val="0096103A"/>
    <w:rsid w:val="00986130"/>
    <w:rsid w:val="00986A61"/>
    <w:rsid w:val="0098770C"/>
    <w:rsid w:val="009B64E3"/>
    <w:rsid w:val="009C50AD"/>
    <w:rsid w:val="009C7461"/>
    <w:rsid w:val="009D20BF"/>
    <w:rsid w:val="009E30D8"/>
    <w:rsid w:val="009E5AA1"/>
    <w:rsid w:val="009E6CAD"/>
    <w:rsid w:val="009F20BF"/>
    <w:rsid w:val="009F5557"/>
    <w:rsid w:val="00A02DF3"/>
    <w:rsid w:val="00A13C58"/>
    <w:rsid w:val="00A2175E"/>
    <w:rsid w:val="00A220E8"/>
    <w:rsid w:val="00A2227F"/>
    <w:rsid w:val="00A344C1"/>
    <w:rsid w:val="00A464FD"/>
    <w:rsid w:val="00A62025"/>
    <w:rsid w:val="00A7167F"/>
    <w:rsid w:val="00A730A2"/>
    <w:rsid w:val="00A84E2C"/>
    <w:rsid w:val="00A86CE7"/>
    <w:rsid w:val="00A94A69"/>
    <w:rsid w:val="00AA63DC"/>
    <w:rsid w:val="00AC441A"/>
    <w:rsid w:val="00AD2149"/>
    <w:rsid w:val="00AD73BF"/>
    <w:rsid w:val="00AE33CF"/>
    <w:rsid w:val="00AE46DC"/>
    <w:rsid w:val="00AF2F30"/>
    <w:rsid w:val="00B03816"/>
    <w:rsid w:val="00B1147D"/>
    <w:rsid w:val="00B42280"/>
    <w:rsid w:val="00B42D57"/>
    <w:rsid w:val="00B50C84"/>
    <w:rsid w:val="00B754C4"/>
    <w:rsid w:val="00B7633F"/>
    <w:rsid w:val="00B91AD7"/>
    <w:rsid w:val="00B94C8A"/>
    <w:rsid w:val="00BA3607"/>
    <w:rsid w:val="00BC1859"/>
    <w:rsid w:val="00BC1A8A"/>
    <w:rsid w:val="00BC5083"/>
    <w:rsid w:val="00BC6640"/>
    <w:rsid w:val="00BC7114"/>
    <w:rsid w:val="00BD29FB"/>
    <w:rsid w:val="00BD4657"/>
    <w:rsid w:val="00BE7AAD"/>
    <w:rsid w:val="00BF7CC9"/>
    <w:rsid w:val="00C06134"/>
    <w:rsid w:val="00C1650A"/>
    <w:rsid w:val="00C233DF"/>
    <w:rsid w:val="00C256A7"/>
    <w:rsid w:val="00C351B4"/>
    <w:rsid w:val="00C41456"/>
    <w:rsid w:val="00C54080"/>
    <w:rsid w:val="00C5703C"/>
    <w:rsid w:val="00C6565B"/>
    <w:rsid w:val="00C80650"/>
    <w:rsid w:val="00C90B58"/>
    <w:rsid w:val="00CA5544"/>
    <w:rsid w:val="00CB6085"/>
    <w:rsid w:val="00CD51DE"/>
    <w:rsid w:val="00CD782F"/>
    <w:rsid w:val="00CE737D"/>
    <w:rsid w:val="00D273C6"/>
    <w:rsid w:val="00D278F0"/>
    <w:rsid w:val="00D50B1E"/>
    <w:rsid w:val="00D71832"/>
    <w:rsid w:val="00D84818"/>
    <w:rsid w:val="00D9180C"/>
    <w:rsid w:val="00D94E79"/>
    <w:rsid w:val="00DA775A"/>
    <w:rsid w:val="00DD7565"/>
    <w:rsid w:val="00DE78DE"/>
    <w:rsid w:val="00DF13C0"/>
    <w:rsid w:val="00DF50F5"/>
    <w:rsid w:val="00E051A4"/>
    <w:rsid w:val="00E206D1"/>
    <w:rsid w:val="00E53934"/>
    <w:rsid w:val="00E70F37"/>
    <w:rsid w:val="00E7393A"/>
    <w:rsid w:val="00E81C3C"/>
    <w:rsid w:val="00E90F0B"/>
    <w:rsid w:val="00E915EA"/>
    <w:rsid w:val="00E91D59"/>
    <w:rsid w:val="00E97FF2"/>
    <w:rsid w:val="00EB0FEA"/>
    <w:rsid w:val="00EB3691"/>
    <w:rsid w:val="00EC0188"/>
    <w:rsid w:val="00F00C71"/>
    <w:rsid w:val="00F021FB"/>
    <w:rsid w:val="00F027A4"/>
    <w:rsid w:val="00F05C8F"/>
    <w:rsid w:val="00F05F14"/>
    <w:rsid w:val="00F14F3D"/>
    <w:rsid w:val="00F1615A"/>
    <w:rsid w:val="00F31A79"/>
    <w:rsid w:val="00F47294"/>
    <w:rsid w:val="00F50D30"/>
    <w:rsid w:val="00F62320"/>
    <w:rsid w:val="00FB5802"/>
    <w:rsid w:val="00FB59D0"/>
    <w:rsid w:val="00FC21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8CB3"/>
  <w15:docId w15:val="{64782639-AD66-4220-8678-9B2E3D18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A"/>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0BB"/>
    <w:pPr>
      <w:suppressAutoHyphens/>
    </w:pPr>
    <w:rPr>
      <w:lang w:eastAsia="ar-SA"/>
    </w:rPr>
  </w:style>
  <w:style w:type="paragraph" w:styleId="Ttulo1">
    <w:name w:val="heading 1"/>
    <w:basedOn w:val="Normal"/>
    <w:next w:val="Normal"/>
    <w:uiPriority w:val="9"/>
    <w:qFormat/>
    <w:rsid w:val="006920BB"/>
    <w:pPr>
      <w:keepNext/>
      <w:shd w:val="clear" w:color="auto" w:fill="FFFFFF"/>
      <w:outlineLvl w:val="0"/>
    </w:pPr>
    <w:rPr>
      <w:rFonts w:ascii="Arial" w:hAnsi="Arial" w:cs="Arial"/>
      <w:b/>
      <w:bCs/>
      <w:color w:val="222222"/>
      <w:sz w:val="20"/>
      <w:szCs w:val="20"/>
    </w:rPr>
  </w:style>
  <w:style w:type="paragraph" w:styleId="Ttulo2">
    <w:name w:val="heading 2"/>
    <w:basedOn w:val="Normal"/>
    <w:next w:val="Normal"/>
    <w:uiPriority w:val="9"/>
    <w:unhideWhenUsed/>
    <w:qFormat/>
    <w:rsid w:val="008A56D9"/>
    <w:pPr>
      <w:keepNext/>
      <w:keepLines/>
      <w:spacing w:before="360" w:after="80"/>
      <w:outlineLvl w:val="1"/>
    </w:pPr>
    <w:rPr>
      <w:b/>
      <w:sz w:val="36"/>
      <w:szCs w:val="36"/>
    </w:rPr>
  </w:style>
  <w:style w:type="paragraph" w:styleId="Ttulo3">
    <w:name w:val="heading 3"/>
    <w:basedOn w:val="Normal"/>
    <w:next w:val="Normal"/>
    <w:uiPriority w:val="9"/>
    <w:unhideWhenUsed/>
    <w:qFormat/>
    <w:rsid w:val="008A56D9"/>
    <w:pPr>
      <w:keepNext/>
      <w:keepLines/>
      <w:spacing w:before="280" w:after="80"/>
      <w:outlineLvl w:val="2"/>
    </w:pPr>
    <w:rPr>
      <w:b/>
      <w:sz w:val="28"/>
      <w:szCs w:val="28"/>
    </w:rPr>
  </w:style>
  <w:style w:type="paragraph" w:styleId="Ttulo4">
    <w:name w:val="heading 4"/>
    <w:basedOn w:val="Normal"/>
    <w:next w:val="Normal"/>
    <w:uiPriority w:val="9"/>
    <w:unhideWhenUsed/>
    <w:qFormat/>
    <w:rsid w:val="008A56D9"/>
    <w:pPr>
      <w:keepNext/>
      <w:keepLines/>
      <w:spacing w:before="240" w:after="40"/>
      <w:outlineLvl w:val="3"/>
    </w:pPr>
    <w:rPr>
      <w:b/>
    </w:rPr>
  </w:style>
  <w:style w:type="paragraph" w:styleId="Ttulo5">
    <w:name w:val="heading 5"/>
    <w:basedOn w:val="Normal"/>
    <w:next w:val="Normal"/>
    <w:uiPriority w:val="9"/>
    <w:semiHidden/>
    <w:unhideWhenUsed/>
    <w:qFormat/>
    <w:rsid w:val="008A56D9"/>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8A56D9"/>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6920BB"/>
    <w:pPr>
      <w:jc w:val="center"/>
    </w:pPr>
    <w:rPr>
      <w:b/>
      <w:i/>
      <w:sz w:val="20"/>
      <w:szCs w:val="20"/>
    </w:rPr>
  </w:style>
  <w:style w:type="table" w:customStyle="1" w:styleId="TableNormal0">
    <w:name w:val="Table Normal"/>
    <w:rsid w:val="008A56D9"/>
    <w:tblPr>
      <w:tblCellMar>
        <w:top w:w="0" w:type="dxa"/>
        <w:left w:w="0" w:type="dxa"/>
        <w:bottom w:w="0" w:type="dxa"/>
        <w:right w:w="0" w:type="dxa"/>
      </w:tblCellMar>
    </w:tblPr>
  </w:style>
  <w:style w:type="table" w:customStyle="1" w:styleId="TableNormal1">
    <w:name w:val="Table Normal"/>
    <w:rsid w:val="008A56D9"/>
    <w:tblPr>
      <w:tblCellMar>
        <w:top w:w="0" w:type="dxa"/>
        <w:left w:w="0" w:type="dxa"/>
        <w:bottom w:w="0" w:type="dxa"/>
        <w:right w:w="0" w:type="dxa"/>
      </w:tblCellMar>
    </w:tbl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1B5FBE"/>
    <w:rPr>
      <w:rFonts w:cs="Courier New"/>
    </w:rPr>
  </w:style>
  <w:style w:type="paragraph" w:customStyle="1" w:styleId="Heading">
    <w:name w:val="Heading"/>
    <w:basedOn w:val="Normal"/>
    <w:next w:val="TextBody"/>
    <w:qFormat/>
    <w:rsid w:val="001B5FBE"/>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styleId="Legenda">
    <w:name w:val="caption"/>
    <w:basedOn w:val="Normal"/>
    <w:qFormat/>
    <w:rsid w:val="001B5FBE"/>
    <w:pPr>
      <w:suppressLineNumbers/>
      <w:spacing w:before="120" w:after="120"/>
    </w:pPr>
    <w:rPr>
      <w:i/>
      <w:iCs/>
    </w:rPr>
  </w:style>
  <w:style w:type="paragraph" w:customStyle="1" w:styleId="Index">
    <w:name w:val="Index"/>
    <w:basedOn w:val="Normal"/>
    <w:qFormat/>
    <w:rsid w:val="001B5FBE"/>
    <w:pPr>
      <w:suppressLineNumbers/>
    </w:pPr>
  </w:style>
  <w:style w:type="paragraph" w:customStyle="1" w:styleId="Ttulo40">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0">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0">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
    <w:name w:val="Legenda1"/>
    <w:basedOn w:val="Normal"/>
    <w:qFormat/>
    <w:rsid w:val="006920BB"/>
    <w:pPr>
      <w:suppressLineNumbers/>
      <w:spacing w:before="120" w:after="120"/>
    </w:pPr>
    <w:rPr>
      <w:rFonts w:cs="Tahoma"/>
      <w:i/>
      <w:iCs/>
    </w:rPr>
  </w:style>
  <w:style w:type="paragraph" w:styleId="Cabealho">
    <w:name w:val="header"/>
    <w:basedOn w:val="Normal"/>
    <w:rsid w:val="006920BB"/>
    <w:pPr>
      <w:tabs>
        <w:tab w:val="center" w:pos="4252"/>
        <w:tab w:val="right" w:pos="8504"/>
      </w:tabs>
    </w:pPr>
  </w:style>
  <w:style w:type="paragraph" w:styleId="Rodap">
    <w:name w:val="footer"/>
    <w:basedOn w:val="Normal"/>
    <w:link w:val="RodapChar"/>
    <w:rsid w:val="006920BB"/>
    <w:pPr>
      <w:tabs>
        <w:tab w:val="center" w:pos="4252"/>
        <w:tab w:val="right" w:pos="8504"/>
      </w:tabs>
    </w:pPr>
  </w:style>
  <w:style w:type="paragraph" w:styleId="Subttulo">
    <w:name w:val="Subtitle"/>
    <w:basedOn w:val="Normal"/>
    <w:next w:val="Normal"/>
    <w:uiPriority w:val="11"/>
    <w:qFormat/>
    <w:pPr>
      <w:keepNext/>
      <w:spacing w:before="240" w:after="120"/>
      <w:jc w:val="center"/>
    </w:pPr>
    <w:rPr>
      <w:rFonts w:ascii="Arial" w:eastAsia="Arial" w:hAnsi="Arial" w:cs="Arial"/>
      <w:i/>
      <w:sz w:val="28"/>
      <w:szCs w:val="28"/>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orpodetexto">
    <w:name w:val="Body Text"/>
    <w:basedOn w:val="Normal"/>
    <w:link w:val="CorpodetextoChar"/>
    <w:rsid w:val="00021202"/>
    <w:pPr>
      <w:suppressAutoHyphens w:val="0"/>
      <w:spacing w:line="360" w:lineRule="auto"/>
      <w:jc w:val="both"/>
    </w:pPr>
    <w:rPr>
      <w:color w:val="auto"/>
      <w:sz w:val="28"/>
      <w:lang w:eastAsia="pt-BR"/>
    </w:rPr>
  </w:style>
  <w:style w:type="character" w:customStyle="1" w:styleId="CorpodetextoChar">
    <w:name w:val="Corpo de texto Char"/>
    <w:basedOn w:val="Fontepargpadro"/>
    <w:link w:val="Corpodetexto"/>
    <w:rsid w:val="00021202"/>
    <w:rPr>
      <w:sz w:val="28"/>
      <w:szCs w:val="24"/>
    </w:rPr>
  </w:style>
  <w:style w:type="table" w:customStyle="1" w:styleId="a">
    <w:basedOn w:val="TableNormal1"/>
    <w:rsid w:val="008A56D9"/>
    <w:tblPr>
      <w:tblStyleRowBandSize w:val="1"/>
      <w:tblStyleColBandSize w:val="1"/>
      <w:tblCellMar>
        <w:left w:w="115" w:type="dxa"/>
        <w:right w:w="115" w:type="dxa"/>
      </w:tblCellMar>
    </w:tblPr>
  </w:style>
  <w:style w:type="table" w:customStyle="1" w:styleId="a0">
    <w:basedOn w:val="TableNormal1"/>
    <w:rsid w:val="008A56D9"/>
    <w:tblPr>
      <w:tblStyleRowBandSize w:val="1"/>
      <w:tblStyleColBandSize w:val="1"/>
      <w:tblCellMar>
        <w:left w:w="115" w:type="dxa"/>
        <w:right w:w="115" w:type="dxa"/>
      </w:tblCellMar>
    </w:tblPr>
  </w:style>
  <w:style w:type="table" w:styleId="Tabelacomgrade">
    <w:name w:val="Table Grid"/>
    <w:basedOn w:val="Tabelanormal"/>
    <w:uiPriority w:val="39"/>
    <w:rsid w:val="00C96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1">
    <w:name w:val="Cabeçalho1"/>
    <w:basedOn w:val="Normal"/>
    <w:rsid w:val="00CD7C98"/>
    <w:pPr>
      <w:tabs>
        <w:tab w:val="center" w:pos="4252"/>
        <w:tab w:val="right" w:pos="8504"/>
      </w:tabs>
    </w:pPr>
  </w:style>
  <w:style w:type="character" w:customStyle="1" w:styleId="RodapChar">
    <w:name w:val="Rodapé Char"/>
    <w:basedOn w:val="Fontepargpadro"/>
    <w:link w:val="Rodap"/>
    <w:rsid w:val="00CD7C98"/>
    <w:rPr>
      <w:lang w:eastAsia="ar-SA"/>
    </w:rPr>
  </w:style>
  <w:style w:type="character" w:customStyle="1" w:styleId="wpaicg-chat-message">
    <w:name w:val="wpaicg-chat-message"/>
    <w:basedOn w:val="Fontepargpadro"/>
    <w:rsid w:val="00801C33"/>
  </w:style>
  <w:style w:type="table" w:customStyle="1" w:styleId="a1">
    <w:basedOn w:val="TableNormal0"/>
    <w:tblPr>
      <w:tblStyleRowBandSize w:val="1"/>
      <w:tblStyleColBandSize w:val="1"/>
      <w:tblCellMar>
        <w:left w:w="115" w:type="dxa"/>
        <w:right w:w="115" w:type="dxa"/>
      </w:tblCellMar>
    </w:tblPr>
  </w:style>
  <w:style w:type="character" w:customStyle="1" w:styleId="TextodeEspaoReservado">
    <w:name w:val="Texto de Espaço Reservado"/>
    <w:basedOn w:val="Fontepargpadro"/>
    <w:uiPriority w:val="99"/>
    <w:semiHidden/>
    <w:rsid w:val="000919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bI/tHDkbA+7QFYTgxPFHSfw4Lw==">CgMxLjAyDmguNmR0dzgyaWU3dnhkMghoLmdqZGd4czIJaC4zMGowemxsOAByITE4SUlVUTRBTko2WFhzTWRwRkVPNGgzTFlrNXFKLXIwTg==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04D737-2EDD-4BD9-9832-C83B2199E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Pages>
  <Words>738</Words>
  <Characters>3991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renatinho</dc:creator>
  <cp:lastModifiedBy>Gisella Quaresma</cp:lastModifiedBy>
  <cp:revision>130</cp:revision>
  <cp:lastPrinted>2025-03-11T18:08:00Z</cp:lastPrinted>
  <dcterms:created xsi:type="dcterms:W3CDTF">2025-03-20T20:49:00Z</dcterms:created>
  <dcterms:modified xsi:type="dcterms:W3CDTF">2025-03-26T18:38:00Z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lpwstr>0</vt:lpwstr>
  </property>
  <property fmtid="{D5CDD505-2E9C-101B-9397-08002B2CF9AE}" pid="5" name="HyperlinksChanged">
    <vt:lpwstr>false</vt:lpwstr>
  </property>
  <property fmtid="{D5CDD505-2E9C-101B-9397-08002B2CF9AE}" pid="6" name="LinksUpToDate">
    <vt:lpwstr>false</vt:lpwstr>
  </property>
  <property fmtid="{D5CDD505-2E9C-101B-9397-08002B2CF9AE}" pid="7" name="ScaleCrop">
    <vt:lpwstr>false</vt:lpwstr>
  </property>
  <property fmtid="{D5CDD505-2E9C-101B-9397-08002B2CF9AE}" pid="8" name="ShareDoc">
    <vt:lpwstr>false</vt:lpwstr>
  </property>
</Properties>
</file>