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aditiva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Acresce o inciso VII ao art. 2º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1º. </w:t>
      </w:r>
      <w:r w:rsidDel="00000000" w:rsidR="00000000" w:rsidRPr="00000000">
        <w:rPr>
          <w:sz w:val="24"/>
          <w:szCs w:val="24"/>
          <w:rtl w:val="0"/>
        </w:rPr>
        <w:t xml:space="preserve">Fica incluído o inciso VII no Art. 2º do Projeto de Lei 47/2025, com a seguinte redação: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"Art. 2º. (...)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VII – garantir a não discriminação e a não estigmatização de qualquer indivíduo, assegurando que o acolhimento involuntário e demais medidas previstas nesta Lei sejam aplicados de forma proporcional, justa e não discriminatória, com fiscalização e controle social adequados."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remfsbq71nwp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F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B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inclusão deste inciso visa estabelecer uma proteção ampla e universal contra qualquer forma de discriminação ou estigmatização, garantindo que todos os indivíduos, independentemente de sua condição, sejam tratados com respeito e dignidade. A discriminação e a estigmatização são barreiras significativas para o acesso a serviços de saúde e assistência social, podendo agravar a vulnerabilidade de indivíduos em situação de risco. Ao proibir qualquer forma de discriminação ou estigmatização, o projeto de lei reforça o compromisso com os direitos humanos e com a igualdade de tratamento, assegurando que as políticas públicas sejam aplicadas de forma justa e inclusiva.</w:t>
      </w:r>
    </w:p>
    <w:p w:rsidR="00000000" w:rsidDel="00000000" w:rsidP="00000000" w:rsidRDefault="00000000" w:rsidRPr="00000000" w14:paraId="0000001D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menção ao acolhimento involuntário e às demais medidas previstas na Lei reforça a necessidade de que essas práticas sejam aplicadas de forma proporcional e não discriminatória, com base em critérios técnicos e humanitários, e não em preconceitos ou estereótipos. A fiscalização e o controle social são elementos-chave para garantir a transparência e a efetividade das políticas propostas, assegurando que os direitos fundamentais dos indivíduos sejam respeitados e que as práticas discriminatórias sejam identificadas e combatidas.</w:t>
      </w:r>
    </w:p>
    <w:p w:rsidR="00000000" w:rsidDel="00000000" w:rsidP="00000000" w:rsidRDefault="00000000" w:rsidRPr="00000000" w14:paraId="0000001F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7ubzacg31qrd" w:id="2"/>
      <w:bookmarkEnd w:id="2"/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P2qLhXq6LfG8KxukZATal6pyfg==">CgMxLjAyDWgudHZjcHZpZXkwZW0yDmgucmVtZnNicTcxbndwMg5oLjd1YnphY2czMXFyZDgAciExWDV6enQ4U1VnVXdPdVh6MG0xbFJFT2Uwal9iMTNJaVA=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